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F605F3">
      <w:pPr>
        <w:spacing w:after="0" w:line="576" w:lineRule="exact"/>
        <w:jc w:val="both"/>
        <w:rPr>
          <w:color w:val="000000" w:themeColor="text1"/>
          <w:kern w:val="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eastAsia="黑体" w:cs="黑体"/>
          <w:color w:val="000000" w:themeColor="text1"/>
          <w:kern w:val="2"/>
          <w:szCs w:val="32"/>
          <w:lang w:eastAsia="zh-CN"/>
          <w14:textFill>
            <w14:solidFill>
              <w14:schemeClr w14:val="tx1"/>
            </w14:solidFill>
          </w14:textFill>
        </w:rPr>
        <w:t>附件4</w:t>
      </w:r>
    </w:p>
    <w:p w14:paraId="23823041">
      <w:pPr>
        <w:spacing w:after="0" w:line="600" w:lineRule="exact"/>
        <w:jc w:val="center"/>
        <w:rPr>
          <w:rFonts w:eastAsia="方正小标宋简体" w:cs="方正公文小标宋"/>
          <w:bCs/>
          <w:color w:val="000000" w:themeColor="text1"/>
          <w:sz w:val="44"/>
          <w:szCs w:val="44"/>
          <w:lang w:eastAsia="zh-CN" w:bidi="ar"/>
          <w14:textFill>
            <w14:solidFill>
              <w14:schemeClr w14:val="tx1"/>
            </w14:solidFill>
          </w14:textFill>
        </w:rPr>
      </w:pPr>
    </w:p>
    <w:p w14:paraId="219F0ADE">
      <w:pPr>
        <w:spacing w:after="0" w:line="600" w:lineRule="exact"/>
        <w:jc w:val="center"/>
        <w:rPr>
          <w:rFonts w:eastAsia="方正小标宋简体" w:cs="方正公文小标宋"/>
          <w:bCs/>
          <w:color w:val="000000" w:themeColor="text1"/>
          <w:sz w:val="44"/>
          <w:szCs w:val="44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eastAsia="方正小标宋简体" w:cs="方正公文小标宋"/>
          <w:bCs/>
          <w:color w:val="000000" w:themeColor="text1"/>
          <w:sz w:val="44"/>
          <w:szCs w:val="44"/>
          <w:lang w:eastAsia="zh-CN" w:bidi="ar"/>
          <w14:textFill>
            <w14:solidFill>
              <w14:schemeClr w14:val="tx1"/>
            </w14:solidFill>
          </w14:textFill>
        </w:rPr>
        <w:t>职业教育课程思政集体备课视频技术要求</w:t>
      </w:r>
    </w:p>
    <w:p w14:paraId="01F0EABA">
      <w:pPr>
        <w:spacing w:after="0" w:line="600" w:lineRule="exact"/>
        <w:rPr>
          <w:rFonts w:eastAsia="仿宋"/>
          <w:color w:val="000000" w:themeColor="text1"/>
          <w:szCs w:val="32"/>
          <w:lang w:eastAsia="zh-CN" w:bidi="ar"/>
          <w14:textFill>
            <w14:solidFill>
              <w14:schemeClr w14:val="tx1"/>
            </w14:solidFill>
          </w14:textFill>
        </w:rPr>
      </w:pPr>
    </w:p>
    <w:p w14:paraId="52D2AF3E">
      <w:pPr>
        <w:spacing w:after="0" w:line="360" w:lineRule="auto"/>
        <w:ind w:firstLine="640" w:firstLineChars="200"/>
        <w:rPr>
          <w:rFonts w:cs="仿宋_GB2312"/>
          <w:color w:val="000000" w:themeColor="text1"/>
          <w:szCs w:val="32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cs="仿宋_GB2312"/>
          <w:color w:val="000000" w:themeColor="text1"/>
          <w:szCs w:val="32"/>
          <w:lang w:eastAsia="zh-CN" w:bidi="ar"/>
          <w14:textFill>
            <w14:solidFill>
              <w14:schemeClr w14:val="tx1"/>
            </w14:solidFill>
          </w14:textFill>
        </w:rPr>
        <w:t>1.版权：视频中不得出现任何公司商标</w:t>
      </w:r>
      <w:r>
        <w:rPr>
          <w:rFonts w:hint="eastAsia" w:cs="仿宋_GB2312"/>
          <w:color w:val="000000" w:themeColor="text1"/>
          <w:szCs w:val="32"/>
          <w:lang w:eastAsia="zh-CN" w:bidi="ar"/>
          <w14:textFill>
            <w14:solidFill>
              <w14:schemeClr w14:val="tx1"/>
            </w14:solidFill>
          </w14:textFill>
        </w:rPr>
        <w:t>或</w:t>
      </w:r>
      <w:r>
        <w:rPr>
          <w:rFonts w:cs="仿宋_GB2312"/>
          <w:color w:val="000000" w:themeColor="text1"/>
          <w:szCs w:val="32"/>
          <w:lang w:eastAsia="zh-CN" w:bidi="ar"/>
          <w14:textFill>
            <w14:solidFill>
              <w14:schemeClr w14:val="tx1"/>
            </w14:solidFill>
          </w14:textFill>
        </w:rPr>
        <w:t>徽标。</w:t>
      </w:r>
    </w:p>
    <w:p w14:paraId="4F742774">
      <w:pPr>
        <w:spacing w:after="0" w:line="360" w:lineRule="auto"/>
        <w:ind w:firstLine="640" w:firstLineChars="200"/>
        <w:rPr>
          <w:rFonts w:cs="仿宋_GB2312"/>
          <w:color w:val="000000" w:themeColor="text1"/>
          <w:szCs w:val="32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cs="仿宋_GB2312"/>
          <w:color w:val="000000" w:themeColor="text1"/>
          <w:szCs w:val="32"/>
          <w:lang w:eastAsia="zh-CN" w:bidi="ar"/>
          <w14:textFill>
            <w14:solidFill>
              <w14:schemeClr w14:val="tx1"/>
            </w14:solidFill>
          </w14:textFill>
        </w:rPr>
        <w:t>2.视频格式：MP4格式，</w:t>
      </w:r>
      <w:r>
        <w:rPr>
          <w:rFonts w:hint="eastAsia" w:cs="仿宋_GB2312"/>
          <w:color w:val="000000" w:themeColor="text1"/>
          <w:szCs w:val="32"/>
          <w:lang w:eastAsia="zh-CN" w:bidi="ar"/>
          <w14:textFill>
            <w14:solidFill>
              <w14:schemeClr w14:val="tx1"/>
            </w14:solidFill>
          </w14:textFill>
        </w:rPr>
        <w:t>采用</w:t>
      </w:r>
      <w:r>
        <w:rPr>
          <w:rFonts w:cs="仿宋_GB2312"/>
          <w:color w:val="000000" w:themeColor="text1"/>
          <w:szCs w:val="32"/>
          <w:lang w:eastAsia="zh-CN" w:bidi="ar"/>
          <w14:textFill>
            <w14:solidFill>
              <w14:schemeClr w14:val="tx1"/>
            </w14:solidFill>
          </w14:textFill>
        </w:rPr>
        <w:t>H.264</w:t>
      </w:r>
      <w:r>
        <w:rPr>
          <w:rFonts w:hint="eastAsia" w:cs="仿宋_GB2312"/>
          <w:color w:val="000000" w:themeColor="text1"/>
          <w:szCs w:val="32"/>
          <w:lang w:eastAsia="zh-CN" w:bidi="ar"/>
          <w14:textFill>
            <w14:solidFill>
              <w14:schemeClr w14:val="tx1"/>
            </w14:solidFill>
          </w14:textFill>
        </w:rPr>
        <w:t>编码</w:t>
      </w:r>
      <w:r>
        <w:rPr>
          <w:rFonts w:cs="仿宋_GB2312"/>
          <w:color w:val="000000" w:themeColor="text1"/>
          <w:szCs w:val="32"/>
          <w:lang w:eastAsia="zh-CN" w:bidi="ar"/>
          <w14:textFill>
            <w14:solidFill>
              <w14:schemeClr w14:val="tx1"/>
            </w14:solidFill>
          </w14:textFill>
        </w:rPr>
        <w:t>。</w:t>
      </w:r>
    </w:p>
    <w:p w14:paraId="527D5C43">
      <w:pPr>
        <w:spacing w:after="0" w:line="360" w:lineRule="auto"/>
        <w:ind w:firstLine="640" w:firstLineChars="200"/>
        <w:rPr>
          <w:rFonts w:cs="仿宋_GB2312"/>
          <w:color w:val="000000" w:themeColor="text1"/>
          <w:szCs w:val="32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cs="仿宋_GB2312"/>
          <w:color w:val="000000" w:themeColor="text1"/>
          <w:szCs w:val="32"/>
          <w:lang w:eastAsia="zh-CN" w:bidi="ar"/>
          <w14:textFill>
            <w14:solidFill>
              <w14:schemeClr w14:val="tx1"/>
            </w14:solidFill>
          </w14:textFill>
        </w:rPr>
        <w:t>3.视频分辨率：不低于1920*1080。</w:t>
      </w:r>
    </w:p>
    <w:p w14:paraId="2E233F81">
      <w:pPr>
        <w:spacing w:after="0" w:line="360" w:lineRule="auto"/>
        <w:ind w:firstLine="640" w:firstLineChars="200"/>
        <w:rPr>
          <w:rFonts w:cs="仿宋_GB2312"/>
          <w:color w:val="000000" w:themeColor="text1"/>
          <w:szCs w:val="32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cs="仿宋_GB2312"/>
          <w:color w:val="000000" w:themeColor="text1"/>
          <w:szCs w:val="32"/>
          <w:lang w:eastAsia="zh-CN" w:bidi="ar"/>
          <w14:textFill>
            <w14:solidFill>
              <w14:schemeClr w14:val="tx1"/>
            </w14:solidFill>
          </w14:textFill>
        </w:rPr>
        <w:t>4.视频帧率：不小于25fps，视频码流不低于3M。</w:t>
      </w:r>
    </w:p>
    <w:p w14:paraId="4E8BB5D2">
      <w:pPr>
        <w:spacing w:after="0" w:line="360" w:lineRule="auto"/>
        <w:ind w:firstLine="640" w:firstLineChars="200"/>
        <w:rPr>
          <w:rFonts w:cs="仿宋_GB2312"/>
          <w:color w:val="000000" w:themeColor="text1"/>
          <w:szCs w:val="32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cs="仿宋_GB2312"/>
          <w:color w:val="000000" w:themeColor="text1"/>
          <w:szCs w:val="32"/>
          <w:lang w:eastAsia="zh-CN" w:bidi="ar"/>
          <w14:textFill>
            <w14:solidFill>
              <w14:schemeClr w14:val="tx1"/>
            </w14:solidFill>
          </w14:textFill>
        </w:rPr>
        <w:t>5.画面效果：画面清晰，不存在过亮、过暗情况，色彩还原正常不偏色，构图合理，画面稳定无抖动。</w:t>
      </w:r>
    </w:p>
    <w:p w14:paraId="0AC18443">
      <w:pPr>
        <w:spacing w:after="0" w:line="360" w:lineRule="auto"/>
        <w:ind w:firstLine="640" w:firstLineChars="200"/>
        <w:rPr>
          <w:rFonts w:cs="仿宋_GB2312"/>
          <w:color w:val="000000" w:themeColor="text1"/>
          <w:szCs w:val="32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cs="仿宋_GB2312"/>
          <w:color w:val="000000" w:themeColor="text1"/>
          <w:szCs w:val="32"/>
          <w:lang w:eastAsia="zh-CN" w:bidi="ar"/>
          <w14:textFill>
            <w14:solidFill>
              <w14:schemeClr w14:val="tx1"/>
            </w14:solidFill>
          </w14:textFill>
        </w:rPr>
        <w:t>6.声音采样率：音频采样率不低于48kHz。</w:t>
      </w:r>
    </w:p>
    <w:p w14:paraId="59F753A9">
      <w:pPr>
        <w:spacing w:after="0" w:line="360" w:lineRule="auto"/>
        <w:ind w:firstLine="640" w:firstLineChars="200"/>
        <w:rPr>
          <w:rFonts w:cs="仿宋_GB2312"/>
          <w:color w:val="000000" w:themeColor="text1"/>
          <w:szCs w:val="32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cs="仿宋_GB2312"/>
          <w:color w:val="000000" w:themeColor="text1"/>
          <w:szCs w:val="32"/>
          <w:lang w:eastAsia="zh-CN" w:bidi="ar"/>
          <w14:textFill>
            <w14:solidFill>
              <w14:schemeClr w14:val="tx1"/>
            </w14:solidFill>
          </w14:textFill>
        </w:rPr>
        <w:t>7.音频声道：双声道。</w:t>
      </w:r>
      <w:bookmarkStart w:id="0" w:name="_GoBack"/>
      <w:bookmarkEnd w:id="0"/>
    </w:p>
    <w:p w14:paraId="27C0BA5C">
      <w:pPr>
        <w:spacing w:after="0" w:line="360" w:lineRule="auto"/>
        <w:ind w:firstLine="640" w:firstLineChars="200"/>
        <w:rPr>
          <w:rFonts w:cs="仿宋_GB2312"/>
          <w:color w:val="000000" w:themeColor="text1"/>
          <w:szCs w:val="32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cs="仿宋_GB2312"/>
          <w:color w:val="000000" w:themeColor="text1"/>
          <w:szCs w:val="32"/>
          <w:lang w:eastAsia="zh-CN" w:bidi="ar"/>
          <w14:textFill>
            <w14:solidFill>
              <w14:schemeClr w14:val="tx1"/>
            </w14:solidFill>
          </w14:textFill>
        </w:rPr>
        <w:t>8.声音效果：声音清晰、饱满，无失真、</w:t>
      </w:r>
      <w:r>
        <w:rPr>
          <w:rFonts w:hint="eastAsia" w:cs="仿宋_GB2312"/>
          <w:color w:val="000000" w:themeColor="text1"/>
          <w:szCs w:val="32"/>
          <w:lang w:eastAsia="zh-CN" w:bidi="ar"/>
          <w14:textFill>
            <w14:solidFill>
              <w14:schemeClr w14:val="tx1"/>
            </w14:solidFill>
          </w14:textFill>
        </w:rPr>
        <w:t>噪声</w:t>
      </w:r>
      <w:r>
        <w:rPr>
          <w:rFonts w:cs="仿宋_GB2312"/>
          <w:color w:val="000000" w:themeColor="text1"/>
          <w:szCs w:val="32"/>
          <w:lang w:eastAsia="zh-CN" w:bidi="ar"/>
          <w14:textFill>
            <w14:solidFill>
              <w14:schemeClr w14:val="tx1"/>
            </w14:solidFill>
          </w14:textFill>
        </w:rPr>
        <w:t>干扰</w:t>
      </w:r>
      <w:r>
        <w:rPr>
          <w:rFonts w:hint="eastAsia" w:cs="仿宋_GB2312"/>
          <w:color w:val="000000" w:themeColor="text1"/>
          <w:szCs w:val="32"/>
          <w:lang w:eastAsia="zh-CN" w:bidi="ar"/>
          <w14:textFill>
            <w14:solidFill>
              <w14:schemeClr w14:val="tx1"/>
            </w14:solidFill>
          </w14:textFill>
        </w:rPr>
        <w:t>和</w:t>
      </w:r>
      <w:r>
        <w:rPr>
          <w:rFonts w:cs="仿宋_GB2312"/>
          <w:color w:val="000000" w:themeColor="text1"/>
          <w:szCs w:val="32"/>
          <w:lang w:eastAsia="zh-CN" w:bidi="ar"/>
          <w14:textFill>
            <w14:solidFill>
              <w14:schemeClr w14:val="tx1"/>
            </w14:solidFill>
          </w14:textFill>
        </w:rPr>
        <w:t>音量忽大忽小现象。</w:t>
      </w:r>
    </w:p>
    <w:p w14:paraId="6D30CB7A">
      <w:pPr>
        <w:spacing w:after="0" w:line="360" w:lineRule="auto"/>
        <w:ind w:firstLine="640" w:firstLineChars="200"/>
        <w:rPr>
          <w:rFonts w:cs="仿宋_GB2312"/>
          <w:color w:val="000000" w:themeColor="text1"/>
          <w:szCs w:val="32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cs="仿宋_GB2312"/>
          <w:color w:val="000000" w:themeColor="text1"/>
          <w:szCs w:val="32"/>
          <w:lang w:eastAsia="zh-CN" w:bidi="ar"/>
          <w14:textFill>
            <w14:solidFill>
              <w14:schemeClr w14:val="tx1"/>
            </w14:solidFill>
          </w14:textFill>
        </w:rPr>
        <w:t>9.传输文件：将剪辑版视频上传百度网盘，以链接形式发送。</w:t>
      </w:r>
    </w:p>
    <w:p w14:paraId="33D936DC">
      <w:pPr>
        <w:spacing w:after="0" w:line="360" w:lineRule="auto"/>
        <w:ind w:firstLine="643" w:firstLineChars="200"/>
        <w:rPr>
          <w:rFonts w:cs="仿宋_GB2312"/>
          <w:b/>
          <w:color w:val="000000" w:themeColor="text1"/>
          <w:szCs w:val="32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cs="仿宋_GB2312"/>
          <w:b/>
          <w:color w:val="000000" w:themeColor="text1"/>
          <w:szCs w:val="32"/>
          <w:lang w:eastAsia="zh-CN" w:bidi="ar"/>
          <w14:textFill>
            <w14:solidFill>
              <w14:schemeClr w14:val="tx1"/>
            </w14:solidFill>
          </w14:textFill>
        </w:rPr>
        <w:t>注意：因审核发现视频问题可能需修改，请做好过程文件存档。</w:t>
      </w:r>
    </w:p>
    <w:p w14:paraId="683AD583">
      <w:pPr>
        <w:overflowPunct/>
        <w:spacing w:after="0" w:line="240" w:lineRule="auto"/>
        <w:ind w:right="0"/>
        <w:jc w:val="left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418C8ED8">
      <w:pPr>
        <w:overflowPunct w:val="0"/>
        <w:spacing w:after="0" w:line="600" w:lineRule="exact"/>
        <w:ind w:right="960"/>
        <w:jc w:val="both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sectPr>
      <w:footerReference r:id="rId5" w:type="default"/>
      <w:pgSz w:w="12240" w:h="15840"/>
      <w:pgMar w:top="1440" w:right="1803" w:bottom="1440" w:left="1803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ＭＳ ゴシック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ＭＳ 明朝">
    <w:panose1 w:val="02020609040205080304"/>
    <w:charset w:val="86"/>
    <w:family w:val="auto"/>
    <w:pitch w:val="default"/>
    <w:sig w:usb0="E00002FF" w:usb1="6AC7FDFB" w:usb2="00000012" w:usb3="00000000" w:csb0="4002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altName w:val="方正小标宋简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panose1 w:val="020206090402050803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9F09CB">
    <w:pPr>
      <w:pStyle w:val="25"/>
      <w:spacing w:line="420" w:lineRule="exact"/>
      <w:jc w:val="center"/>
    </w:pPr>
    <w:r>
      <w:rPr>
        <w:rFonts w:eastAsia="Times New Roman"/>
        <w:sz w:val="28"/>
      </w:rPr>
      <w:t xml:space="preserve">— </w:t>
    </w:r>
    <w:r>
      <w:rPr>
        <w:rFonts w:eastAsia="Times New Roman"/>
        <w:sz w:val="28"/>
      </w:rPr>
      <w:fldChar w:fldCharType="begin"/>
    </w:r>
    <w:r>
      <w:rPr>
        <w:rFonts w:eastAsia="Times New Roman"/>
        <w:sz w:val="28"/>
      </w:rPr>
      <w:instrText xml:space="preserve"> PAGE   \* MERGEFORMAT </w:instrText>
    </w:r>
    <w:r>
      <w:rPr>
        <w:rFonts w:eastAsia="Times New Roman"/>
        <w:sz w:val="28"/>
      </w:rPr>
      <w:fldChar w:fldCharType="separate"/>
    </w:r>
    <w:r>
      <w:rPr>
        <w:rFonts w:eastAsia="Times New Roman"/>
        <w:sz w:val="28"/>
      </w:rPr>
      <w:t>4</w:t>
    </w:r>
    <w:r>
      <w:rPr>
        <w:rFonts w:eastAsia="Times New Roman"/>
        <w:sz w:val="28"/>
      </w:rPr>
      <w:fldChar w:fldCharType="end"/>
    </w:r>
    <w:r>
      <w:rPr>
        <w:rFonts w:eastAsia="Times New Roman"/>
        <w:sz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9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16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B2F1E"/>
    <w:rsid w:val="0015074B"/>
    <w:rsid w:val="001E1CF9"/>
    <w:rsid w:val="0029639D"/>
    <w:rsid w:val="002B18E2"/>
    <w:rsid w:val="00326F90"/>
    <w:rsid w:val="00370A36"/>
    <w:rsid w:val="00387D2F"/>
    <w:rsid w:val="003E08B0"/>
    <w:rsid w:val="003E131B"/>
    <w:rsid w:val="00431DE0"/>
    <w:rsid w:val="00583909"/>
    <w:rsid w:val="005E689E"/>
    <w:rsid w:val="00627639"/>
    <w:rsid w:val="006A6D52"/>
    <w:rsid w:val="007221D1"/>
    <w:rsid w:val="00722B21"/>
    <w:rsid w:val="00724E89"/>
    <w:rsid w:val="00754F57"/>
    <w:rsid w:val="008A20B0"/>
    <w:rsid w:val="008C6479"/>
    <w:rsid w:val="008D5664"/>
    <w:rsid w:val="008E2136"/>
    <w:rsid w:val="008F0D01"/>
    <w:rsid w:val="009A1A22"/>
    <w:rsid w:val="009B37B3"/>
    <w:rsid w:val="009C37D4"/>
    <w:rsid w:val="00A153D9"/>
    <w:rsid w:val="00A64D9C"/>
    <w:rsid w:val="00AA1D8D"/>
    <w:rsid w:val="00AB4CCC"/>
    <w:rsid w:val="00B04D16"/>
    <w:rsid w:val="00B221E1"/>
    <w:rsid w:val="00B47730"/>
    <w:rsid w:val="00B619DB"/>
    <w:rsid w:val="00BA643D"/>
    <w:rsid w:val="00C54D3B"/>
    <w:rsid w:val="00CB0664"/>
    <w:rsid w:val="00CB55A2"/>
    <w:rsid w:val="00CE394A"/>
    <w:rsid w:val="00D31C64"/>
    <w:rsid w:val="00DD1DE8"/>
    <w:rsid w:val="00DF5ED9"/>
    <w:rsid w:val="00E23268"/>
    <w:rsid w:val="00F5729E"/>
    <w:rsid w:val="00FC693F"/>
    <w:rsid w:val="00FE3B61"/>
    <w:rsid w:val="00FF6204"/>
    <w:rsid w:val="036A38A7"/>
    <w:rsid w:val="10C83884"/>
    <w:rsid w:val="14347C47"/>
    <w:rsid w:val="20A70EA1"/>
    <w:rsid w:val="2C381898"/>
    <w:rsid w:val="2FFB3907"/>
    <w:rsid w:val="306B247C"/>
    <w:rsid w:val="375A4E1C"/>
    <w:rsid w:val="4B1F3F5B"/>
    <w:rsid w:val="4FA905ED"/>
    <w:rsid w:val="63613DCB"/>
    <w:rsid w:val="65F832BC"/>
    <w:rsid w:val="69F40BE1"/>
    <w:rsid w:val="6CB177E0"/>
    <w:rsid w:val="70413406"/>
    <w:rsid w:val="79B14EF6"/>
    <w:rsid w:val="E33F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仿宋_GB2312" w:cs="Times New Roman"/>
      <w:sz w:val="32"/>
      <w:szCs w:val="22"/>
      <w:lang w:val="en-US" w:eastAsia="en-US" w:bidi="ar-SA"/>
    </w:rPr>
  </w:style>
  <w:style w:type="paragraph" w:styleId="3">
    <w:name w:val="heading 1"/>
    <w:basedOn w:val="1"/>
    <w:next w:val="1"/>
    <w:link w:val="140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36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3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annotation text"/>
    <w:basedOn w:val="1"/>
    <w:semiHidden/>
    <w:unhideWhenUsed/>
    <w:qFormat/>
    <w:uiPriority w:val="99"/>
    <w:pPr>
      <w:jc w:val="left"/>
    </w:pPr>
  </w:style>
  <w:style w:type="paragraph" w:styleId="18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9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20">
    <w:name w:val="Body Text"/>
    <w:basedOn w:val="1"/>
    <w:link w:val="145"/>
    <w:unhideWhenUsed/>
    <w:qFormat/>
    <w:uiPriority w:val="99"/>
    <w:pPr>
      <w:spacing w:after="120"/>
    </w:pPr>
  </w:style>
  <w:style w:type="paragraph" w:styleId="21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2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3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5">
    <w:name w:val="footer"/>
    <w:basedOn w:val="1"/>
    <w:link w:val="1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head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8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9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30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1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4">
    <w:name w:val="Table Grid"/>
    <w:basedOn w:val="3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5">
    <w:name w:val="Light Shading"/>
    <w:basedOn w:val="33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6">
    <w:name w:val="Light Shading Accent 1"/>
    <w:basedOn w:val="33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7">
    <w:name w:val="Light Shading Accent 2"/>
    <w:basedOn w:val="33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8">
    <w:name w:val="Light Shading Accent 3"/>
    <w:basedOn w:val="33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9">
    <w:name w:val="Light Shading Accent 4"/>
    <w:basedOn w:val="33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0">
    <w:name w:val="Light Shading Accent 5"/>
    <w:basedOn w:val="33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1">
    <w:name w:val="Light Shading Accent 6"/>
    <w:basedOn w:val="33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2">
    <w:name w:val="Light List"/>
    <w:basedOn w:val="33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3">
    <w:name w:val="Light List Accent 1"/>
    <w:basedOn w:val="33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4">
    <w:name w:val="Light List Accent 2"/>
    <w:basedOn w:val="33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5">
    <w:name w:val="Light List Accent 3"/>
    <w:basedOn w:val="33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6">
    <w:name w:val="Light List Accent 4"/>
    <w:basedOn w:val="33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7">
    <w:name w:val="Light List Accent 5"/>
    <w:basedOn w:val="33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8">
    <w:name w:val="Light List Accent 6"/>
    <w:basedOn w:val="33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9">
    <w:name w:val="Light Grid"/>
    <w:basedOn w:val="33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0">
    <w:name w:val="Light Grid Accent 1"/>
    <w:basedOn w:val="33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1">
    <w:name w:val="Light Grid Accent 2"/>
    <w:basedOn w:val="33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2">
    <w:name w:val="Light Grid Accent 3"/>
    <w:basedOn w:val="33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3">
    <w:name w:val="Light Grid Accent 4"/>
    <w:basedOn w:val="33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4">
    <w:name w:val="Light Grid Accent 5"/>
    <w:basedOn w:val="33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5">
    <w:name w:val="Light Grid Accent 6"/>
    <w:basedOn w:val="33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6">
    <w:name w:val="Medium Shading 1"/>
    <w:basedOn w:val="33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1">
    <w:name w:val="Medium List 1 Accen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2">
    <w:name w:val="Medium List 1 Accent 2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3">
    <w:name w:val="Medium List 1 Accent 3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4">
    <w:name w:val="Medium List 1 Accent 4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5">
    <w:name w:val="Medium List 1 Accent 5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6">
    <w:name w:val="Medium List 1 Accent 6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7">
    <w:name w:val="Medium Lis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5">
    <w:name w:val="Medium Grid 1 Accent 1"/>
    <w:basedOn w:val="33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6">
    <w:name w:val="Medium Grid 1 Accent 2"/>
    <w:basedOn w:val="33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7">
    <w:name w:val="Medium Grid 1 Accent 3"/>
    <w:basedOn w:val="33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8">
    <w:name w:val="Medium Grid 1 Accent 4"/>
    <w:basedOn w:val="33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9">
    <w:name w:val="Medium Grid 1 Accent 5"/>
    <w:basedOn w:val="33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0">
    <w:name w:val="Medium Grid 1 Accent 6"/>
    <w:basedOn w:val="33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9">
    <w:name w:val="Medium Grid 3 Accent 1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0">
    <w:name w:val="Medium Grid 3 Accent 2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1">
    <w:name w:val="Medium Grid 3 Accent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2">
    <w:name w:val="Medium Grid 3 Accent 4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3">
    <w:name w:val="Medium Grid 3 Accent 5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4">
    <w:name w:val="Medium Grid 3 Accent 6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5">
    <w:name w:val="Dark List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6">
    <w:name w:val="Dark List Accent 1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7">
    <w:name w:val="Dark List Accent 2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8">
    <w:name w:val="Dark List Accent 3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9">
    <w:name w:val="Dark List Accent 4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0">
    <w:name w:val="Dark List Accent 5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1">
    <w:name w:val="Dark List Accent 6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2">
    <w:name w:val="Colorful Shading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1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2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3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6">
    <w:name w:val="Colorful Shading Accent 4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5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6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List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0">
    <w:name w:val="Colorful List Accent 1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1">
    <w:name w:val="Colorful List Accent 2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2">
    <w:name w:val="Colorful List Accent 3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3">
    <w:name w:val="Colorful List Accent 4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4">
    <w:name w:val="Colorful List Accent 5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5">
    <w:name w:val="Colorful List Accent 6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6">
    <w:name w:val="Colorful Grid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7">
    <w:name w:val="Colorful Grid Accent 1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8">
    <w:name w:val="Colorful Grid Accent 2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9">
    <w:name w:val="Colorful Grid Accent 3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0">
    <w:name w:val="Colorful Grid Accent 4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1">
    <w:name w:val="Colorful Grid Accent 5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2">
    <w:name w:val="Colorful Grid Accent 6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Emphasis"/>
    <w:basedOn w:val="133"/>
    <w:qFormat/>
    <w:uiPriority w:val="20"/>
    <w:rPr>
      <w:i/>
      <w:iCs/>
    </w:rPr>
  </w:style>
  <w:style w:type="character" w:customStyle="1" w:styleId="136">
    <w:name w:val="标题 3 字符"/>
    <w:basedOn w:val="133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37">
    <w:name w:val="页眉 字符"/>
    <w:basedOn w:val="133"/>
    <w:link w:val="26"/>
    <w:qFormat/>
    <w:uiPriority w:val="99"/>
  </w:style>
  <w:style w:type="character" w:customStyle="1" w:styleId="138">
    <w:name w:val="页脚 字符"/>
    <w:basedOn w:val="133"/>
    <w:link w:val="25"/>
    <w:qFormat/>
    <w:uiPriority w:val="99"/>
  </w:style>
  <w:style w:type="paragraph" w:styleId="13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0">
    <w:name w:val="标题 1 字符"/>
    <w:basedOn w:val="133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1">
    <w:name w:val="标题 2 字符"/>
    <w:basedOn w:val="133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2">
    <w:name w:val="标题 字符"/>
    <w:basedOn w:val="133"/>
    <w:link w:val="3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副标题 字符"/>
    <w:basedOn w:val="133"/>
    <w:link w:val="2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正文文本 字符"/>
    <w:basedOn w:val="133"/>
    <w:link w:val="20"/>
    <w:qFormat/>
    <w:uiPriority w:val="99"/>
  </w:style>
  <w:style w:type="character" w:customStyle="1" w:styleId="146">
    <w:name w:val="正文文本 2 字符"/>
    <w:basedOn w:val="133"/>
    <w:link w:val="29"/>
    <w:qFormat/>
    <w:uiPriority w:val="99"/>
  </w:style>
  <w:style w:type="character" w:customStyle="1" w:styleId="147">
    <w:name w:val="正文文本 3 字符"/>
    <w:basedOn w:val="133"/>
    <w:link w:val="18"/>
    <w:qFormat/>
    <w:uiPriority w:val="99"/>
    <w:rPr>
      <w:sz w:val="16"/>
      <w:szCs w:val="16"/>
    </w:rPr>
  </w:style>
  <w:style w:type="character" w:customStyle="1" w:styleId="148">
    <w:name w:val="宏文本 字符"/>
    <w:basedOn w:val="133"/>
    <w:link w:val="2"/>
    <w:qFormat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引用 字符"/>
    <w:basedOn w:val="133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标题 4 字符"/>
    <w:basedOn w:val="133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标题 5 字符"/>
    <w:basedOn w:val="133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标题 6 字符"/>
    <w:basedOn w:val="133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标题 7 字符"/>
    <w:basedOn w:val="133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标题 8 字符"/>
    <w:basedOn w:val="133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标题 9 字符"/>
    <w:basedOn w:val="133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明显引用 字符"/>
    <w:basedOn w:val="133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3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78a50b29-ea3c-49cb-ad61-0776b94e9d2e</errorID>
      <errorWord xmlns="http://schemas.wps.cn/vas-ai-hub/contract-review">》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》等</item>
      </candidateList>
      <explain xmlns="http://schemas.wps.cn/vas-ai-hub/contract-review"/>
      <paraID xmlns="http://schemas.wps.cn/vas-ai-hub/contract-review">72B00A35</paraID>
      <start xmlns="http://schemas.wps.cn/vas-ai-hub/contract-review">131</start>
      <end xmlns="http://schemas.wps.cn/vas-ai-hub/contract-review">132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fba100f7-b978-4b1a-ac49-81fa6093474a</errorID>
      <errorWord xmlns="http://schemas.wps.cn/vas-ai-hub/contract-review">食品产业职业教育教学指导委员会</errorWord>
      <group xmlns="http://schemas.wps.cn/vas-ai-hub/contract-review">L1_Other</group>
      <groupName xmlns="http://schemas.wps.cn/vas-ai-hub/contract-review">其他问题</groupName>
      <ability xmlns="http://schemas.wps.cn/vas-ai-hub/contract-review">L2_Consistency</ability>
      <abilityName xmlns="http://schemas.wps.cn/vas-ai-hub/contract-review">一致性检查</abilityName>
      <candidateList xmlns="http://schemas.wps.cn/vas-ai-hub/contract-review">
        <item xmlns="http://schemas.wps.cn/vas-ai-hub/contract-review">食品工业职业教育教学指导委员会</item>
      </candidateList>
      <explain xmlns="http://schemas.wps.cn/vas-ai-hub/contract-review">实体一致性错误，附件1食品药品与粮食大类同时出现“食品产业职业教育教学指导委员会”和“食品工业职业教育教学指导委员会”两个不同表述，同大类主办单位同一实体表述不一致，统一为原文已存在的食品工业职业教育教学指导委员会</explain>
      <paraID xmlns="http://schemas.wps.cn/vas-ai-hub/contract-review">5B2DCD58</paraID>
      <start xmlns="http://schemas.wps.cn/vas-ai-hub/contract-review">14</start>
      <end xmlns="http://schemas.wps.cn/vas-ai-hub/contract-review">29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39889607-112f-44f8-a304-1fb6bf68b1be</errorID>
      <errorWord xmlns="http://schemas.wps.cn/vas-ai-hub/contract-review">信息化教学指导委员会</errorWord>
      <group xmlns="http://schemas.wps.cn/vas-ai-hub/contract-review">L1_Other</group>
      <groupName xmlns="http://schemas.wps.cn/vas-ai-hub/contract-review">其他问题</groupName>
      <ability xmlns="http://schemas.wps.cn/vas-ai-hub/contract-review">L2_Consistency</ability>
      <abilityName xmlns="http://schemas.wps.cn/vas-ai-hub/contract-review">一致性检查</abilityName>
      <candidateList xmlns="http://schemas.wps.cn/vas-ai-hub/contract-review">
        <item xmlns="http://schemas.wps.cn/vas-ai-hub/contract-review">工业和信息化职业教育教学指导委员会</item>
      </candidateList>
      <explain xmlns="http://schemas.wps.cn/vas-ai-hub/contract-review">实体一致性错误，电子与信息大类主办单位中该实体表述不完整，与前文出现的完整实体名称不一致</explain>
      <paraID xmlns="http://schemas.wps.cn/vas-ai-hub/contract-review">1F99E104</paraID>
      <start xmlns="http://schemas.wps.cn/vas-ai-hub/contract-review">32</start>
      <end xmlns="http://schemas.wps.cn/vas-ai-hub/contract-review">42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1e0eae0-c0fa-4817-ab1b-3613d2d53885}">
  <ds:schemaRefs/>
</ds:datastoreItem>
</file>

<file path=customXml/itemProps2.xml><?xml version="1.0" encoding="utf-8"?>
<ds:datastoreItem xmlns:ds="http://schemas.openxmlformats.org/officeDocument/2006/customXml" ds:itemID="{49EBB305-2F4F-4237-BAA2-D38EA7EB019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2397</Words>
  <Characters>2555</Characters>
  <Lines>30</Lines>
  <Paragraphs>8</Paragraphs>
  <TotalTime>0</TotalTime>
  <ScaleCrop>false</ScaleCrop>
  <LinksUpToDate>false</LinksUpToDate>
  <CharactersWithSpaces>2564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2026-07-16T11:36:00Z</dcterms:created>
  <dc:creator>python-docx</dc:creator>
  <dc:description>generated by python-docx</dc:description>
  <cp:lastModifiedBy>Ss</cp:lastModifiedBy>
  <cp:lastPrinted>2026-08-21T10:01:00Z</cp:lastPrinted>
  <dcterms:modified xsi:type="dcterms:W3CDTF">2026-08-28T16:03:34Z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eyJoZGlkIjoiMTljZjkwNzUwNTM5NGJjNGFiNTBhZjFmZTgxZmJlMzIiLCJ1c2VySWQiOiI0MjYzNDE1MTIifQ==</vt:lpwstr>
  </property>
  <property fmtid="{D5CDD505-2E9C-101B-9397-08002B2CF9AE}" pid="3" name="KSOProductBuildVer">
    <vt:lpwstr>2052-12.1.2.24730</vt:lpwstr>
  </property>
  <property fmtid="{D5CDD505-2E9C-101B-9397-08002B2CF9AE}" pid="4" name="ICV">
    <vt:lpwstr>2E6D547EC5A6472F9E70EAA3A067086D_13</vt:lpwstr>
  </property>
</Properties>
</file>