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5CD94">
      <w:pPr>
        <w:spacing w:after="0" w:line="360" w:lineRule="auto"/>
        <w:ind w:firstLine="482" w:firstLineChars="200"/>
        <w:jc w:val="both"/>
        <w:rPr>
          <w:rFonts w:hint="eastAsia" w:ascii="宋体" w:hAnsi="宋体" w:eastAsia="宋体" w:cs="Times New Roman"/>
          <w:b/>
          <w:bCs/>
          <w:sz w:val="24"/>
          <w:lang w:eastAsia="zh-CN"/>
          <w14:ligatures w14:val="none"/>
        </w:rPr>
      </w:pPr>
    </w:p>
    <w:p w14:paraId="245ABAC9">
      <w:pPr>
        <w:spacing w:after="0" w:line="360" w:lineRule="auto"/>
        <w:ind w:firstLine="482" w:firstLineChars="200"/>
        <w:jc w:val="both"/>
        <w:rPr>
          <w:rFonts w:hint="eastAsia" w:ascii="宋体" w:hAnsi="宋体" w:eastAsia="宋体" w:cs="Times New Roman"/>
          <w:b/>
          <w:bCs/>
          <w:sz w:val="24"/>
          <w14:ligatures w14:val="none"/>
        </w:rPr>
      </w:pPr>
      <w:r>
        <w:rPr>
          <w:rFonts w:hint="eastAsia" w:ascii="宋体" w:hAnsi="宋体" w:eastAsia="宋体" w:cs="Times New Roman"/>
          <w:b/>
          <w:bCs/>
          <w:sz w:val="24"/>
          <w:lang w:eastAsia="zh-CN"/>
          <w14:ligatures w14:val="none"/>
        </w:rPr>
        <w:t>为探索</w:t>
      </w:r>
      <w:r>
        <w:rPr>
          <w:rFonts w:hint="eastAsia" w:ascii="宋体" w:hAnsi="宋体" w:eastAsia="宋体" w:cs="Times New Roman"/>
          <w:b/>
          <w:bCs/>
          <w:sz w:val="24"/>
          <w:lang w:eastAsia="zh-CN"/>
          <w14:ligatures w14:val="none"/>
        </w:rPr>
        <w:t>“特色产业</w:t>
      </w:r>
      <w:r>
        <w:rPr>
          <w:rFonts w:hint="eastAsia" w:ascii="宋体" w:hAnsi="宋体" w:eastAsia="宋体" w:cs="Times New Roman"/>
          <w:b/>
          <w:bCs/>
          <w:sz w:val="24"/>
          <w:lang w:eastAsia="zh-CN"/>
          <w14:ligatures w14:val="none"/>
        </w:rPr>
        <w:t>地摊经济</w:t>
      </w:r>
      <w:r>
        <w:rPr>
          <w:rFonts w:hint="eastAsia" w:ascii="宋体" w:hAnsi="宋体" w:eastAsia="宋体" w:cs="Times New Roman"/>
          <w:b/>
          <w:bCs/>
          <w:sz w:val="24"/>
          <w:lang w:eastAsia="zh-CN"/>
          <w14:ligatures w14:val="none"/>
        </w:rPr>
        <w:t>如何赋能</w:t>
      </w:r>
      <w:r>
        <w:rPr>
          <w:rFonts w:hint="eastAsia" w:ascii="宋体" w:hAnsi="宋体" w:eastAsia="宋体" w:cs="Times New Roman"/>
          <w:b/>
          <w:bCs/>
          <w:sz w:val="24"/>
          <w:lang w:eastAsia="zh-CN"/>
          <w14:ligatures w14:val="none"/>
        </w:rPr>
        <w:t>城市发展</w:t>
      </w:r>
      <w:r>
        <w:rPr>
          <w:rFonts w:hint="eastAsia" w:ascii="宋体" w:hAnsi="宋体" w:eastAsia="宋体" w:cs="Times New Roman"/>
          <w:b/>
          <w:bCs/>
          <w:sz w:val="24"/>
          <w:lang w:eastAsia="zh-CN"/>
          <w14:ligatures w14:val="none"/>
        </w:rPr>
        <w:t>”“青年如何在传统产业中找到新就业路径”</w:t>
      </w:r>
      <w:r>
        <w:rPr>
          <w:rFonts w:hint="eastAsia" w:ascii="宋体" w:hAnsi="宋体" w:eastAsia="宋体" w:cs="Times New Roman"/>
          <w:b/>
          <w:bCs/>
          <w:sz w:val="24"/>
          <w:lang w:eastAsia="zh-CN"/>
          <w14:ligatures w14:val="none"/>
        </w:rPr>
        <w:t>等问题</w:t>
      </w:r>
      <w:r>
        <w:rPr>
          <w:rFonts w:hint="eastAsia" w:ascii="宋体" w:hAnsi="宋体" w:eastAsia="宋体" w:cs="Times New Roman"/>
          <w:b/>
          <w:bCs/>
          <w:sz w:val="24"/>
          <w:lang w:eastAsia="zh-CN"/>
          <w14:ligatures w14:val="none"/>
        </w:rPr>
        <w:t>，202</w:t>
      </w:r>
      <w:r>
        <w:rPr>
          <w:rFonts w:hint="eastAsia" w:ascii="宋体" w:hAnsi="宋体" w:eastAsia="宋体" w:cs="Times New Roman"/>
          <w:b/>
          <w:bCs/>
          <w:sz w:val="24"/>
          <w:lang w:eastAsia="zh-CN"/>
          <w14:ligatures w14:val="none"/>
        </w:rPr>
        <w:t>5</w:t>
      </w:r>
      <w:r>
        <w:rPr>
          <w:rFonts w:hint="eastAsia" w:ascii="宋体" w:hAnsi="宋体" w:eastAsia="宋体" w:cs="Times New Roman"/>
          <w:b/>
          <w:bCs/>
          <w:sz w:val="24"/>
          <w:lang w:eastAsia="zh-CN"/>
          <w14:ligatures w14:val="none"/>
        </w:rPr>
        <w:t xml:space="preserve"> 年暑期，我们团队</w:t>
      </w:r>
      <w:r>
        <w:rPr>
          <w:rFonts w:hint="eastAsia" w:ascii="宋体" w:hAnsi="宋体" w:eastAsia="宋体" w:cs="Times New Roman"/>
          <w:b/>
          <w:bCs/>
          <w:sz w:val="24"/>
          <w:lang w:eastAsia="zh-CN"/>
          <w14:ligatures w14:val="none"/>
        </w:rPr>
        <w:t>响应武汉大学大思政实践课的号召，怀抱着青年大学生的社会责任与社会担当，</w:t>
      </w:r>
      <w:r>
        <w:rPr>
          <w:rFonts w:hint="eastAsia" w:ascii="宋体" w:hAnsi="宋体" w:eastAsia="宋体" w:cs="Times New Roman"/>
          <w:b/>
          <w:bCs/>
          <w:sz w:val="24"/>
          <w:lang w:eastAsia="zh-CN"/>
          <w14:ligatures w14:val="none"/>
        </w:rPr>
        <w:t xml:space="preserve">以“景德镇陶瓷地摊经济与青年就业路径”为主题，开展了为期 </w:t>
      </w:r>
      <w:r>
        <w:rPr>
          <w:rFonts w:hint="eastAsia" w:ascii="宋体" w:hAnsi="宋体" w:eastAsia="宋体" w:cs="Times New Roman"/>
          <w:b/>
          <w:bCs/>
          <w:sz w:val="24"/>
          <w:lang w:eastAsia="zh-CN"/>
          <w14:ligatures w14:val="none"/>
        </w:rPr>
        <w:t>5</w:t>
      </w:r>
      <w:r>
        <w:rPr>
          <w:rFonts w:hint="eastAsia" w:ascii="宋体" w:hAnsi="宋体" w:eastAsia="宋体" w:cs="Times New Roman"/>
          <w:b/>
          <w:bCs/>
          <w:sz w:val="24"/>
          <w:lang w:eastAsia="zh-CN"/>
          <w14:ligatures w14:val="none"/>
        </w:rPr>
        <w:t xml:space="preserve"> 天的实地调研。</w:t>
      </w:r>
    </w:p>
    <w:p w14:paraId="2D878C82">
      <w:r>
        <w:drawing>
          <wp:inline distT="0" distB="0" distL="114300" distR="114300">
            <wp:extent cx="4906010" cy="3679825"/>
            <wp:effectExtent l="0" t="0" r="8890" b="6350"/>
            <wp:docPr id="16" name="内容占位符 7" descr="C:/Users/xinyu/Desktop/a0219ee91c78bd27b714c31658df2cfd.jpga0219ee91c78bd27b714c31658df2c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内容占位符 7" descr="C:/Users/xinyu/Desktop/a0219ee91c78bd27b714c31658df2cfd.jpga0219ee91c78bd27b714c31658df2cfd"/>
                    <pic:cNvPicPr>
                      <a:picLocks noChangeAspect="1"/>
                    </pic:cNvPicPr>
                  </pic:nvPicPr>
                  <pic:blipFill>
                    <a:blip r:embed="rId6"/>
                    <a:srcRect l="20" r="20"/>
                    <a:stretch>
                      <a:fillRect/>
                    </a:stretch>
                  </pic:blipFill>
                  <pic:spPr>
                    <a:xfrm>
                      <a:off x="0" y="0"/>
                      <a:ext cx="4906010" cy="3679825"/>
                    </a:xfrm>
                    <a:prstGeom prst="rect">
                      <a:avLst/>
                    </a:prstGeom>
                  </pic:spPr>
                </pic:pic>
              </a:graphicData>
            </a:graphic>
          </wp:inline>
        </w:drawing>
      </w:r>
    </w:p>
    <w:p w14:paraId="7B7CF57E">
      <w:pPr>
        <w:pStyle w:val="3"/>
        <w:rPr>
          <w:rFonts w:hint="eastAsia"/>
          <w:lang w:eastAsia="zh-CN"/>
        </w:rPr>
      </w:pPr>
      <w:r>
        <w:t xml:space="preserve">图 </w:t>
      </w:r>
      <w:r>
        <w:fldChar w:fldCharType="begin"/>
      </w:r>
      <w:r>
        <w:instrText xml:space="preserve"> SEQ 图 \* ARABIC </w:instrText>
      </w:r>
      <w:r>
        <w:fldChar w:fldCharType="separate"/>
      </w:r>
      <w:r>
        <w:t>1</w:t>
      </w:r>
      <w:r>
        <w:fldChar w:fldCharType="end"/>
      </w:r>
      <w:r>
        <w:rPr>
          <w:rFonts w:hint="eastAsia"/>
          <w:lang w:eastAsia="zh-CN"/>
        </w:rPr>
        <w:t xml:space="preserve"> 团队合影</w:t>
      </w:r>
    </w:p>
    <w:p w14:paraId="748A188D">
      <w:pPr>
        <w:rPr>
          <w:rFonts w:hint="eastAsia"/>
          <w:lang w:eastAsia="zh-CN"/>
        </w:rPr>
      </w:pPr>
      <w:bookmarkStart w:id="59" w:name="_GoBack"/>
      <w:bookmarkEnd w:id="59"/>
    </w:p>
    <w:p w14:paraId="11F2BA78">
      <w:pPr>
        <w:rPr>
          <w:rFonts w:hint="eastAsia"/>
        </w:rPr>
      </w:pPr>
      <w:r>
        <w:rPr>
          <w:rFonts w:hint="eastAsia" w:ascii="宋体" w:hAnsi="宋体" w:eastAsia="宋体" w:cs="Times New Roman"/>
          <w:b/>
          <w:bCs/>
          <w:sz w:val="32"/>
          <w:szCs w:val="32"/>
          <w14:ligatures w14:val="none"/>
        </w:rPr>
        <w:t>一、实践前期准备</w:t>
      </w:r>
    </w:p>
    <w:p w14:paraId="27E8402C">
      <w:pPr>
        <w:rPr>
          <w:rFonts w:hint="eastAsia"/>
        </w:rPr>
      </w:pPr>
      <w:r>
        <w:rPr>
          <w:rFonts w:hint="eastAsia" w:ascii="宋体" w:hAnsi="宋体" w:eastAsia="宋体" w:cs="Arial"/>
          <w:b/>
          <w:bCs/>
          <w:sz w:val="30"/>
          <w:szCs w:val="30"/>
          <w14:ligatures w14:val="none"/>
        </w:rPr>
        <w:t>1、准备工作</w:t>
      </w:r>
    </w:p>
    <w:p w14:paraId="13F2A2C4">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去景德镇进行关于</w:t>
      </w:r>
      <w:r>
        <w:rPr>
          <w:rFonts w:ascii="宋体" w:hAnsi="宋体" w:eastAsia="宋体"/>
        </w:rPr>
        <w:t>景德镇陶瓷地摊经济与青年就业路径</w:t>
      </w:r>
      <w:r>
        <w:rPr>
          <w:rFonts w:hint="eastAsia" w:ascii="宋体" w:hAnsi="宋体" w:eastAsia="宋体" w:cs="Times New Roman"/>
          <w:sz w:val="24"/>
          <w14:ligatures w14:val="none"/>
        </w:rPr>
        <w:t>的调查之前，我们开会讨论了分工问题、预期困难以及社会实践具体项目。我们借鉴了其他团队社会实践的经验，经过团队成员开会的积极讨论，确定了社会实践的注意事项，也确定了各位团队成员的具体任务分配。</w:t>
      </w:r>
    </w:p>
    <w:p w14:paraId="5E5AF751">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我们认为，在社会实践中，实践团队成员要做到：有良好的团队精神，在实践的过程中要互帮互助，尽量避免单独行动，如果遇到不可避免的单独行动，要及时联系团队的其他成员，让团队其他成员了解其安全情况。在社会实践的过程中要坚持认真、务实的态度和实践方法，要勤奋，也要充分的调动聪明才智，让实践的结果具有现实意义和推广的价值，杜绝为旅游而实践、为学分而实践、为实践而实践的态度。在社会实践中，我们要不断地积累经验和方法，遇到困难要共同克服，并从困难和挫折中吸取经验教训，以便后期的社会实践更加顺利地进行。我们还对团队的各位成员进行了具体的分工。</w:t>
      </w:r>
    </w:p>
    <w:p w14:paraId="62CECE84">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团队的全体成员共同为社会实践出谋划策，共同完成前期资料的查找和学习，以及有关地摊经济等社会科学类相关论文的学习，一同讨论并制定调查问卷的具体内容、在到达景德镇之后共同采访当地的摊主，共同参加与雕塑瓷厂负责人、乐天集市负责人、工作室负责人的访谈并整理相关的音像资料、共同对调查所得的信息进行分析和讨论、共同展开第二次总结会议、共同发现社会实践中存在的方式方法以及方向上不完善的地方、共同分析景德镇地摊经济的现状和发展态势</w:t>
      </w:r>
    </w:p>
    <w:p w14:paraId="32D593F7">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 xml:space="preserve"> </w:t>
      </w:r>
    </w:p>
    <w:p w14:paraId="469A47CB">
      <w:pPr>
        <w:rPr>
          <w:rFonts w:hint="eastAsia"/>
        </w:rPr>
      </w:pPr>
      <w:r>
        <w:rPr>
          <w:rFonts w:hint="eastAsia" w:ascii="宋体" w:hAnsi="宋体" w:eastAsia="宋体" w:cs="Arial"/>
          <w:b/>
          <w:bCs/>
          <w:sz w:val="30"/>
          <w:szCs w:val="30"/>
          <w14:ligatures w14:val="none"/>
        </w:rPr>
        <w:t>2、团队分工</w:t>
      </w:r>
    </w:p>
    <w:tbl>
      <w:tblPr>
        <w:tblStyle w:val="7"/>
        <w:tblW w:w="0" w:type="auto"/>
        <w:tblInd w:w="0" w:type="dxa"/>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Layout w:type="autofit"/>
        <w:tblCellMar>
          <w:top w:w="0" w:type="dxa"/>
          <w:left w:w="108" w:type="dxa"/>
          <w:bottom w:w="0" w:type="dxa"/>
          <w:right w:w="108" w:type="dxa"/>
        </w:tblCellMar>
      </w:tblPr>
      <w:tblGrid>
        <w:gridCol w:w="940"/>
        <w:gridCol w:w="1460"/>
        <w:gridCol w:w="5886"/>
      </w:tblGrid>
      <w:tr w14:paraId="06E8C686">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18" w:space="0"/>
              <w:right w:val="single" w:color="8064A2" w:sz="8" w:space="0"/>
            </w:tcBorders>
            <w:vAlign w:val="center"/>
          </w:tcPr>
          <w:p w14:paraId="68D60239">
            <w:pPr>
              <w:rPr>
                <w:rFonts w:hint="eastAsia"/>
                <w:b/>
                <w:bCs/>
              </w:rPr>
            </w:pPr>
            <w:r>
              <w:rPr>
                <w:rFonts w:hint="eastAsia"/>
                <w:b/>
                <w:bCs/>
              </w:rPr>
              <w:t>姓名</w:t>
            </w:r>
          </w:p>
        </w:tc>
        <w:tc>
          <w:tcPr>
            <w:tcW w:w="1460" w:type="dxa"/>
            <w:tcBorders>
              <w:top w:val="single" w:color="8064A2" w:sz="8" w:space="0"/>
              <w:left w:val="nil"/>
              <w:bottom w:val="single" w:color="8064A2" w:sz="18" w:space="0"/>
              <w:right w:val="single" w:color="8064A2" w:sz="8" w:space="0"/>
            </w:tcBorders>
            <w:vAlign w:val="center"/>
          </w:tcPr>
          <w:p w14:paraId="75202596">
            <w:pPr>
              <w:rPr>
                <w:rFonts w:hint="eastAsia"/>
                <w:b/>
                <w:bCs/>
              </w:rPr>
            </w:pPr>
            <w:r>
              <w:rPr>
                <w:rFonts w:hint="eastAsia"/>
                <w:b/>
                <w:bCs/>
              </w:rPr>
              <w:t>职务</w:t>
            </w:r>
          </w:p>
        </w:tc>
        <w:tc>
          <w:tcPr>
            <w:tcW w:w="5886" w:type="dxa"/>
            <w:tcBorders>
              <w:top w:val="single" w:color="8064A2" w:sz="8" w:space="0"/>
              <w:left w:val="nil"/>
              <w:bottom w:val="single" w:color="8064A2" w:sz="18" w:space="0"/>
              <w:right w:val="single" w:color="8064A2" w:sz="8" w:space="0"/>
            </w:tcBorders>
            <w:vAlign w:val="center"/>
          </w:tcPr>
          <w:p w14:paraId="6D4EE65F">
            <w:pPr>
              <w:rPr>
                <w:rFonts w:hint="eastAsia"/>
                <w:b/>
                <w:bCs/>
              </w:rPr>
            </w:pPr>
            <w:r>
              <w:rPr>
                <w:rFonts w:hint="eastAsia"/>
                <w:b/>
                <w:bCs/>
              </w:rPr>
              <w:t>职责</w:t>
            </w:r>
          </w:p>
        </w:tc>
      </w:tr>
      <w:tr w14:paraId="586EA2A3">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shd w:val="clear" w:color="auto" w:fill="DFD8E8"/>
            <w:vAlign w:val="center"/>
          </w:tcPr>
          <w:p w14:paraId="2B14A779">
            <w:pPr>
              <w:rPr>
                <w:rFonts w:hint="eastAsia"/>
                <w:b/>
                <w:bCs/>
              </w:rPr>
            </w:pPr>
            <w:r>
              <w:rPr>
                <w:rFonts w:hint="eastAsia"/>
                <w:b/>
                <w:bCs/>
              </w:rPr>
              <w:t>王段段</w:t>
            </w:r>
          </w:p>
        </w:tc>
        <w:tc>
          <w:tcPr>
            <w:tcW w:w="1460" w:type="dxa"/>
            <w:tcBorders>
              <w:top w:val="single" w:color="8064A2" w:sz="8" w:space="0"/>
              <w:left w:val="nil"/>
              <w:bottom w:val="single" w:color="8064A2" w:sz="8" w:space="0"/>
              <w:right w:val="single" w:color="8064A2" w:sz="8" w:space="0"/>
            </w:tcBorders>
            <w:shd w:val="clear" w:color="auto" w:fill="DFD8E8"/>
            <w:vAlign w:val="center"/>
          </w:tcPr>
          <w:p w14:paraId="1AD7C5E1">
            <w:pPr>
              <w:jc w:val="center"/>
              <w:rPr>
                <w:rFonts w:hint="eastAsia"/>
              </w:rPr>
            </w:pPr>
            <w:r>
              <w:rPr>
                <w:rFonts w:hint="eastAsia"/>
              </w:rPr>
              <w:t>队长</w:t>
            </w:r>
          </w:p>
          <w:p w14:paraId="5269878D">
            <w:pPr>
              <w:jc w:val="center"/>
              <w:rPr>
                <w:rFonts w:hint="eastAsia"/>
              </w:rPr>
            </w:pPr>
            <w:r>
              <w:rPr>
                <w:rFonts w:hint="eastAsia"/>
              </w:rPr>
              <w:t>（汇报组）</w:t>
            </w:r>
          </w:p>
        </w:tc>
        <w:tc>
          <w:tcPr>
            <w:tcW w:w="5886" w:type="dxa"/>
            <w:tcBorders>
              <w:top w:val="single" w:color="8064A2" w:sz="8" w:space="0"/>
              <w:left w:val="nil"/>
              <w:bottom w:val="single" w:color="8064A2" w:sz="8" w:space="0"/>
              <w:right w:val="single" w:color="8064A2" w:sz="8" w:space="0"/>
            </w:tcBorders>
            <w:shd w:val="clear" w:color="auto" w:fill="DFD8E8"/>
            <w:vAlign w:val="center"/>
          </w:tcPr>
          <w:p w14:paraId="358207B6">
            <w:pPr>
              <w:rPr>
                <w:rFonts w:hint="eastAsia"/>
              </w:rPr>
            </w:pPr>
            <w:r>
              <w:rPr>
                <w:rFonts w:hint="eastAsia"/>
              </w:rPr>
              <w:t>进行各项工作的统筹和督促，负责凝聚团队成员的力量，并负责团队成员的财产安全和人身安全，负责实践项目具体时间的安排，负责完成实践成果汇报ppt的制作，并完成实践汇报。</w:t>
            </w:r>
          </w:p>
        </w:tc>
      </w:tr>
      <w:tr w14:paraId="4AD911D5">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vAlign w:val="center"/>
          </w:tcPr>
          <w:p w14:paraId="27623908">
            <w:pPr>
              <w:rPr>
                <w:rFonts w:hint="eastAsia"/>
                <w:b/>
                <w:bCs/>
              </w:rPr>
            </w:pPr>
            <w:r>
              <w:rPr>
                <w:rFonts w:hint="eastAsia"/>
                <w:b/>
                <w:bCs/>
              </w:rPr>
              <w:t>房小证</w:t>
            </w:r>
          </w:p>
        </w:tc>
        <w:tc>
          <w:tcPr>
            <w:tcW w:w="1460" w:type="dxa"/>
            <w:tcBorders>
              <w:top w:val="single" w:color="8064A2" w:sz="8" w:space="0"/>
              <w:left w:val="nil"/>
              <w:bottom w:val="single" w:color="8064A2" w:sz="8" w:space="0"/>
              <w:right w:val="single" w:color="8064A2" w:sz="8" w:space="0"/>
            </w:tcBorders>
            <w:vAlign w:val="center"/>
          </w:tcPr>
          <w:p w14:paraId="33DDD217">
            <w:pPr>
              <w:jc w:val="center"/>
              <w:rPr>
                <w:rFonts w:hint="eastAsia"/>
              </w:rPr>
            </w:pPr>
            <w:r>
              <w:rPr>
                <w:rFonts w:hint="eastAsia"/>
              </w:rPr>
              <w:t>副队长</w:t>
            </w:r>
          </w:p>
          <w:p w14:paraId="7E32BE5F">
            <w:pPr>
              <w:jc w:val="center"/>
              <w:rPr>
                <w:rFonts w:hint="eastAsia"/>
              </w:rPr>
            </w:pPr>
            <w:r>
              <w:rPr>
                <w:rFonts w:hint="eastAsia"/>
              </w:rPr>
              <w:t>（外联组）</w:t>
            </w:r>
          </w:p>
        </w:tc>
        <w:tc>
          <w:tcPr>
            <w:tcW w:w="5886" w:type="dxa"/>
            <w:tcBorders>
              <w:top w:val="single" w:color="8064A2" w:sz="8" w:space="0"/>
              <w:left w:val="nil"/>
              <w:bottom w:val="single" w:color="8064A2" w:sz="8" w:space="0"/>
              <w:right w:val="single" w:color="8064A2" w:sz="8" w:space="0"/>
            </w:tcBorders>
            <w:vAlign w:val="center"/>
          </w:tcPr>
          <w:p w14:paraId="7BBE33E0">
            <w:pPr>
              <w:rPr>
                <w:rFonts w:hint="eastAsia"/>
              </w:rPr>
            </w:pPr>
            <w:r>
              <w:rPr>
                <w:rFonts w:hint="eastAsia"/>
              </w:rPr>
              <w:t>辅助队长进行各项工作的统筹和督促，凝聚团队成员的力量，负责联系雕塑瓷厂负责人、工作室负责人等，为社会实践各个环节的进行创造人脉基础，负责收集分析相关数据。</w:t>
            </w:r>
          </w:p>
        </w:tc>
      </w:tr>
      <w:tr w14:paraId="7FB58484">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shd w:val="clear" w:color="auto" w:fill="DFD8E8"/>
            <w:vAlign w:val="center"/>
          </w:tcPr>
          <w:p w14:paraId="048E0328">
            <w:pPr>
              <w:rPr>
                <w:rFonts w:hint="eastAsia"/>
                <w:b/>
                <w:bCs/>
              </w:rPr>
            </w:pPr>
            <w:r>
              <w:rPr>
                <w:rFonts w:hint="eastAsia"/>
                <w:b/>
                <w:bCs/>
              </w:rPr>
              <w:t>杨佳瑞</w:t>
            </w:r>
          </w:p>
        </w:tc>
        <w:tc>
          <w:tcPr>
            <w:tcW w:w="1460" w:type="dxa"/>
            <w:tcBorders>
              <w:top w:val="single" w:color="8064A2" w:sz="8" w:space="0"/>
              <w:left w:val="nil"/>
              <w:bottom w:val="single" w:color="8064A2" w:sz="8" w:space="0"/>
              <w:right w:val="single" w:color="8064A2" w:sz="8" w:space="0"/>
            </w:tcBorders>
            <w:shd w:val="clear" w:color="auto" w:fill="DFD8E8"/>
            <w:vAlign w:val="center"/>
          </w:tcPr>
          <w:p w14:paraId="7F5C4110">
            <w:pPr>
              <w:rPr>
                <w:rFonts w:hint="eastAsia"/>
              </w:rPr>
            </w:pPr>
            <w:r>
              <w:rPr>
                <w:rFonts w:hint="eastAsia"/>
              </w:rPr>
              <w:t>队员</w:t>
            </w:r>
          </w:p>
          <w:p w14:paraId="571BC2C9">
            <w:pPr>
              <w:rPr>
                <w:rFonts w:hint="eastAsia"/>
              </w:rPr>
            </w:pPr>
            <w:r>
              <w:rPr>
                <w:rFonts w:hint="eastAsia"/>
              </w:rPr>
              <w:t>（调查组）</w:t>
            </w:r>
          </w:p>
        </w:tc>
        <w:tc>
          <w:tcPr>
            <w:tcW w:w="5886" w:type="dxa"/>
            <w:tcBorders>
              <w:top w:val="single" w:color="8064A2" w:sz="8" w:space="0"/>
              <w:left w:val="nil"/>
              <w:bottom w:val="single" w:color="8064A2" w:sz="8" w:space="0"/>
              <w:right w:val="single" w:color="8064A2" w:sz="8" w:space="0"/>
            </w:tcBorders>
            <w:shd w:val="clear" w:color="auto" w:fill="DFD8E8"/>
            <w:vAlign w:val="center"/>
          </w:tcPr>
          <w:p w14:paraId="5F0C8E22">
            <w:pPr>
              <w:rPr>
                <w:rFonts w:hint="eastAsia"/>
              </w:rPr>
            </w:pPr>
            <w:r>
              <w:rPr>
                <w:rFonts w:hint="eastAsia"/>
              </w:rPr>
              <w:t>负责实践手册的撰写，负责</w:t>
            </w:r>
            <w:r>
              <w:t>结合景德镇陶瓷地摊经济特色，针对不同调研群体设计差异化问卷</w:t>
            </w:r>
            <w:r>
              <w:rPr>
                <w:rFonts w:hint="eastAsia"/>
              </w:rPr>
              <w:t>，负责完成队长分配的任务。</w:t>
            </w:r>
          </w:p>
        </w:tc>
      </w:tr>
      <w:tr w14:paraId="4D744662">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vAlign w:val="center"/>
          </w:tcPr>
          <w:p w14:paraId="71A9B7CF">
            <w:pPr>
              <w:rPr>
                <w:rFonts w:hint="eastAsia"/>
                <w:b/>
                <w:bCs/>
              </w:rPr>
            </w:pPr>
            <w:r>
              <w:rPr>
                <w:rFonts w:hint="eastAsia"/>
                <w:b/>
                <w:bCs/>
              </w:rPr>
              <w:t>蔡可歆</w:t>
            </w:r>
          </w:p>
        </w:tc>
        <w:tc>
          <w:tcPr>
            <w:tcW w:w="1460" w:type="dxa"/>
            <w:tcBorders>
              <w:top w:val="single" w:color="8064A2" w:sz="8" w:space="0"/>
              <w:left w:val="nil"/>
              <w:bottom w:val="single" w:color="8064A2" w:sz="8" w:space="0"/>
              <w:right w:val="single" w:color="8064A2" w:sz="8" w:space="0"/>
            </w:tcBorders>
            <w:vAlign w:val="center"/>
          </w:tcPr>
          <w:p w14:paraId="0BEF24D5">
            <w:pPr>
              <w:rPr>
                <w:rFonts w:hint="eastAsia"/>
              </w:rPr>
            </w:pPr>
            <w:r>
              <w:rPr>
                <w:rFonts w:hint="eastAsia"/>
              </w:rPr>
              <w:t>队员</w:t>
            </w:r>
          </w:p>
          <w:p w14:paraId="16FD63C8">
            <w:pPr>
              <w:rPr>
                <w:rFonts w:hint="eastAsia"/>
              </w:rPr>
            </w:pPr>
            <w:r>
              <w:rPr>
                <w:rFonts w:hint="eastAsia"/>
              </w:rPr>
              <w:t>（调查组）</w:t>
            </w:r>
          </w:p>
        </w:tc>
        <w:tc>
          <w:tcPr>
            <w:tcW w:w="5886" w:type="dxa"/>
            <w:tcBorders>
              <w:top w:val="single" w:color="8064A2" w:sz="8" w:space="0"/>
              <w:left w:val="nil"/>
              <w:bottom w:val="single" w:color="8064A2" w:sz="8" w:space="0"/>
              <w:right w:val="single" w:color="8064A2" w:sz="8" w:space="0"/>
            </w:tcBorders>
            <w:vAlign w:val="center"/>
          </w:tcPr>
          <w:p w14:paraId="11E9B292">
            <w:pPr>
              <w:rPr>
                <w:rFonts w:hint="eastAsia"/>
              </w:rPr>
            </w:pPr>
            <w:r>
              <w:rPr>
                <w:rFonts w:hint="eastAsia"/>
              </w:rPr>
              <w:t>负责实践手册的撰写，负责</w:t>
            </w:r>
            <w:r>
              <w:t>结合景德镇陶瓷地摊经济特色，针对不同调研群体设计差异化问卷</w:t>
            </w:r>
            <w:r>
              <w:rPr>
                <w:rFonts w:hint="eastAsia"/>
              </w:rPr>
              <w:t>，负责完成队长分配的任务。</w:t>
            </w:r>
          </w:p>
        </w:tc>
      </w:tr>
      <w:tr w14:paraId="4BDAD5D2">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shd w:val="clear" w:color="auto" w:fill="DFD8E8"/>
            <w:vAlign w:val="center"/>
          </w:tcPr>
          <w:p w14:paraId="00BCF20D">
            <w:pPr>
              <w:rPr>
                <w:rFonts w:hint="eastAsia"/>
                <w:b/>
                <w:bCs/>
              </w:rPr>
            </w:pPr>
            <w:r>
              <w:rPr>
                <w:rFonts w:hint="eastAsia"/>
                <w:b/>
                <w:bCs/>
              </w:rPr>
              <w:t>韩东钰</w:t>
            </w:r>
          </w:p>
        </w:tc>
        <w:tc>
          <w:tcPr>
            <w:tcW w:w="1460" w:type="dxa"/>
            <w:tcBorders>
              <w:top w:val="single" w:color="8064A2" w:sz="8" w:space="0"/>
              <w:left w:val="nil"/>
              <w:bottom w:val="single" w:color="8064A2" w:sz="8" w:space="0"/>
              <w:right w:val="single" w:color="8064A2" w:sz="8" w:space="0"/>
            </w:tcBorders>
            <w:shd w:val="clear" w:color="auto" w:fill="DFD8E8"/>
            <w:vAlign w:val="center"/>
          </w:tcPr>
          <w:p w14:paraId="5DBD2CE8">
            <w:pPr>
              <w:rPr>
                <w:rFonts w:hint="eastAsia"/>
              </w:rPr>
            </w:pPr>
            <w:r>
              <w:rPr>
                <w:rFonts w:hint="eastAsia"/>
              </w:rPr>
              <w:t>队员</w:t>
            </w:r>
          </w:p>
          <w:p w14:paraId="6B9E8508">
            <w:pPr>
              <w:rPr>
                <w:rFonts w:hint="eastAsia"/>
              </w:rPr>
            </w:pPr>
            <w:r>
              <w:rPr>
                <w:rFonts w:hint="eastAsia"/>
              </w:rPr>
              <w:t>（摄制组）</w:t>
            </w:r>
          </w:p>
        </w:tc>
        <w:tc>
          <w:tcPr>
            <w:tcW w:w="5886" w:type="dxa"/>
            <w:tcBorders>
              <w:top w:val="single" w:color="8064A2" w:sz="8" w:space="0"/>
              <w:left w:val="nil"/>
              <w:bottom w:val="single" w:color="8064A2" w:sz="8" w:space="0"/>
              <w:right w:val="single" w:color="8064A2" w:sz="8" w:space="0"/>
            </w:tcBorders>
            <w:shd w:val="clear" w:color="auto" w:fill="DFD8E8"/>
            <w:vAlign w:val="center"/>
          </w:tcPr>
          <w:p w14:paraId="3B627978">
            <w:pPr>
              <w:rPr>
                <w:rFonts w:hint="eastAsia"/>
              </w:rPr>
            </w:pPr>
            <w:r>
              <w:rPr>
                <w:rFonts w:hint="eastAsia"/>
              </w:rPr>
              <w:t>负责实践手册的撰写，负责实践期间音频资料和视频资料的录制和整理，负责完成队长分配的任务。</w:t>
            </w:r>
          </w:p>
        </w:tc>
      </w:tr>
      <w:tr w14:paraId="72461C67">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vAlign w:val="center"/>
          </w:tcPr>
          <w:p w14:paraId="2549C257">
            <w:pPr>
              <w:rPr>
                <w:rFonts w:hint="eastAsia"/>
                <w:b/>
                <w:bCs/>
              </w:rPr>
            </w:pPr>
            <w:r>
              <w:rPr>
                <w:rFonts w:hint="eastAsia"/>
                <w:b/>
                <w:bCs/>
              </w:rPr>
              <w:t>陈子涵</w:t>
            </w:r>
          </w:p>
        </w:tc>
        <w:tc>
          <w:tcPr>
            <w:tcW w:w="1460" w:type="dxa"/>
            <w:tcBorders>
              <w:top w:val="single" w:color="8064A2" w:sz="8" w:space="0"/>
              <w:left w:val="nil"/>
              <w:bottom w:val="single" w:color="8064A2" w:sz="8" w:space="0"/>
              <w:right w:val="single" w:color="8064A2" w:sz="8" w:space="0"/>
            </w:tcBorders>
            <w:vAlign w:val="center"/>
          </w:tcPr>
          <w:p w14:paraId="5BC7C875">
            <w:pPr>
              <w:rPr>
                <w:rFonts w:hint="eastAsia"/>
              </w:rPr>
            </w:pPr>
            <w:r>
              <w:rPr>
                <w:rFonts w:hint="eastAsia"/>
              </w:rPr>
              <w:t>队员</w:t>
            </w:r>
          </w:p>
          <w:p w14:paraId="19B15069">
            <w:pPr>
              <w:rPr>
                <w:rFonts w:hint="eastAsia"/>
              </w:rPr>
            </w:pPr>
            <w:r>
              <w:rPr>
                <w:rFonts w:hint="eastAsia"/>
              </w:rPr>
              <w:t>（宣传组）</w:t>
            </w:r>
          </w:p>
        </w:tc>
        <w:tc>
          <w:tcPr>
            <w:tcW w:w="5886" w:type="dxa"/>
            <w:tcBorders>
              <w:top w:val="single" w:color="8064A2" w:sz="8" w:space="0"/>
              <w:left w:val="nil"/>
              <w:bottom w:val="single" w:color="8064A2" w:sz="8" w:space="0"/>
              <w:right w:val="single" w:color="8064A2" w:sz="8" w:space="0"/>
            </w:tcBorders>
            <w:vAlign w:val="center"/>
          </w:tcPr>
          <w:p w14:paraId="42668697">
            <w:pPr>
              <w:rPr>
                <w:rFonts w:hint="eastAsia"/>
              </w:rPr>
            </w:pPr>
            <w:r>
              <w:rPr>
                <w:rFonts w:hint="eastAsia"/>
              </w:rPr>
              <w:t>负责实践手册的撰写，负责推文文案的撰写和排版，发布推文，负责视频资料的整理，负责完成队长分配的任务。</w:t>
            </w:r>
          </w:p>
        </w:tc>
      </w:tr>
      <w:tr w14:paraId="62BE0148">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shd w:val="clear" w:color="auto" w:fill="DFD8E8"/>
            <w:vAlign w:val="center"/>
          </w:tcPr>
          <w:p w14:paraId="06BC9B8D">
            <w:pPr>
              <w:rPr>
                <w:rFonts w:hint="eastAsia"/>
                <w:b/>
                <w:bCs/>
              </w:rPr>
            </w:pPr>
            <w:r>
              <w:rPr>
                <w:rFonts w:hint="eastAsia"/>
                <w:b/>
                <w:bCs/>
              </w:rPr>
              <w:t>易承鹏</w:t>
            </w:r>
          </w:p>
        </w:tc>
        <w:tc>
          <w:tcPr>
            <w:tcW w:w="1460" w:type="dxa"/>
            <w:tcBorders>
              <w:top w:val="single" w:color="8064A2" w:sz="8" w:space="0"/>
              <w:left w:val="nil"/>
              <w:bottom w:val="single" w:color="8064A2" w:sz="8" w:space="0"/>
              <w:right w:val="single" w:color="8064A2" w:sz="8" w:space="0"/>
            </w:tcBorders>
            <w:shd w:val="clear" w:color="auto" w:fill="DFD8E8"/>
            <w:vAlign w:val="center"/>
          </w:tcPr>
          <w:p w14:paraId="5EA730D2">
            <w:pPr>
              <w:rPr>
                <w:rFonts w:hint="eastAsia"/>
              </w:rPr>
            </w:pPr>
            <w:r>
              <w:rPr>
                <w:rFonts w:hint="eastAsia"/>
              </w:rPr>
              <w:t>队员</w:t>
            </w:r>
          </w:p>
          <w:p w14:paraId="0CA814B7">
            <w:pPr>
              <w:rPr>
                <w:rFonts w:hint="eastAsia"/>
              </w:rPr>
            </w:pPr>
            <w:r>
              <w:rPr>
                <w:rFonts w:hint="eastAsia"/>
              </w:rPr>
              <w:t>（宣传组）</w:t>
            </w:r>
          </w:p>
        </w:tc>
        <w:tc>
          <w:tcPr>
            <w:tcW w:w="5886" w:type="dxa"/>
            <w:tcBorders>
              <w:top w:val="single" w:color="8064A2" w:sz="8" w:space="0"/>
              <w:left w:val="nil"/>
              <w:bottom w:val="single" w:color="8064A2" w:sz="8" w:space="0"/>
              <w:right w:val="single" w:color="8064A2" w:sz="8" w:space="0"/>
            </w:tcBorders>
            <w:shd w:val="clear" w:color="auto" w:fill="DFD8E8"/>
            <w:vAlign w:val="center"/>
          </w:tcPr>
          <w:p w14:paraId="272F7591">
            <w:pPr>
              <w:rPr>
                <w:rFonts w:hint="eastAsia"/>
              </w:rPr>
            </w:pPr>
            <w:r>
              <w:rPr>
                <w:rFonts w:hint="eastAsia"/>
              </w:rPr>
              <w:t>负责实践手册的撰写，负责推文文案的撰写和排版，发布推文，负责视频资料的整理，负责完成队长分配的任务。</w:t>
            </w:r>
          </w:p>
        </w:tc>
      </w:tr>
      <w:tr w14:paraId="47EA59EA">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vAlign w:val="center"/>
          </w:tcPr>
          <w:p w14:paraId="22AF8393">
            <w:pPr>
              <w:rPr>
                <w:rFonts w:hint="eastAsia"/>
                <w:b/>
                <w:bCs/>
              </w:rPr>
            </w:pPr>
            <w:r>
              <w:rPr>
                <w:rFonts w:hint="eastAsia"/>
                <w:b/>
                <w:bCs/>
              </w:rPr>
              <w:t>周璟奕</w:t>
            </w:r>
          </w:p>
        </w:tc>
        <w:tc>
          <w:tcPr>
            <w:tcW w:w="1460" w:type="dxa"/>
            <w:tcBorders>
              <w:top w:val="single" w:color="8064A2" w:sz="8" w:space="0"/>
              <w:left w:val="nil"/>
              <w:bottom w:val="single" w:color="8064A2" w:sz="8" w:space="0"/>
              <w:right w:val="single" w:color="8064A2" w:sz="8" w:space="0"/>
            </w:tcBorders>
            <w:vAlign w:val="center"/>
          </w:tcPr>
          <w:p w14:paraId="37219571">
            <w:pPr>
              <w:rPr>
                <w:rFonts w:hint="eastAsia"/>
              </w:rPr>
            </w:pPr>
            <w:r>
              <w:rPr>
                <w:rFonts w:hint="eastAsia"/>
              </w:rPr>
              <w:t>队员</w:t>
            </w:r>
          </w:p>
          <w:p w14:paraId="42575879">
            <w:pPr>
              <w:rPr>
                <w:rFonts w:hint="eastAsia"/>
              </w:rPr>
            </w:pPr>
            <w:r>
              <w:rPr>
                <w:rFonts w:hint="eastAsia"/>
              </w:rPr>
              <w:t>（文书组）</w:t>
            </w:r>
          </w:p>
        </w:tc>
        <w:tc>
          <w:tcPr>
            <w:tcW w:w="5886" w:type="dxa"/>
            <w:tcBorders>
              <w:top w:val="single" w:color="8064A2" w:sz="8" w:space="0"/>
              <w:left w:val="nil"/>
              <w:bottom w:val="single" w:color="8064A2" w:sz="8" w:space="0"/>
              <w:right w:val="single" w:color="8064A2" w:sz="8" w:space="0"/>
            </w:tcBorders>
            <w:vAlign w:val="center"/>
          </w:tcPr>
          <w:p w14:paraId="2BE9EB08">
            <w:pPr>
              <w:rPr>
                <w:rFonts w:hint="eastAsia"/>
              </w:rPr>
            </w:pPr>
            <w:r>
              <w:rPr>
                <w:rFonts w:hint="eastAsia"/>
              </w:rPr>
              <w:t>负责实践手册的撰写，负责实践资料的收集整理、撰写结项报告，负责完成队长分配的任务。</w:t>
            </w:r>
          </w:p>
        </w:tc>
      </w:tr>
      <w:tr w14:paraId="63BB754A">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shd w:val="clear" w:color="auto" w:fill="DFD8E8"/>
            <w:vAlign w:val="center"/>
          </w:tcPr>
          <w:p w14:paraId="6A9029A2">
            <w:pPr>
              <w:rPr>
                <w:rFonts w:hint="eastAsia"/>
                <w:b/>
                <w:bCs/>
              </w:rPr>
            </w:pPr>
            <w:r>
              <w:rPr>
                <w:rFonts w:hint="eastAsia"/>
                <w:b/>
                <w:bCs/>
              </w:rPr>
              <w:t>李屿萦</w:t>
            </w:r>
          </w:p>
        </w:tc>
        <w:tc>
          <w:tcPr>
            <w:tcW w:w="1460" w:type="dxa"/>
            <w:tcBorders>
              <w:top w:val="single" w:color="8064A2" w:sz="8" w:space="0"/>
              <w:left w:val="nil"/>
              <w:bottom w:val="single" w:color="8064A2" w:sz="8" w:space="0"/>
              <w:right w:val="single" w:color="8064A2" w:sz="8" w:space="0"/>
            </w:tcBorders>
            <w:shd w:val="clear" w:color="auto" w:fill="DFD8E8"/>
            <w:vAlign w:val="center"/>
          </w:tcPr>
          <w:p w14:paraId="26D59C5E">
            <w:pPr>
              <w:rPr>
                <w:rFonts w:hint="eastAsia"/>
              </w:rPr>
            </w:pPr>
            <w:r>
              <w:rPr>
                <w:rFonts w:hint="eastAsia"/>
              </w:rPr>
              <w:t>队员</w:t>
            </w:r>
          </w:p>
          <w:p w14:paraId="379A13C7">
            <w:pPr>
              <w:rPr>
                <w:rFonts w:hint="eastAsia"/>
              </w:rPr>
            </w:pPr>
            <w:r>
              <w:rPr>
                <w:rFonts w:hint="eastAsia"/>
              </w:rPr>
              <w:t>（文书组）</w:t>
            </w:r>
          </w:p>
        </w:tc>
        <w:tc>
          <w:tcPr>
            <w:tcW w:w="5886" w:type="dxa"/>
            <w:tcBorders>
              <w:top w:val="single" w:color="8064A2" w:sz="8" w:space="0"/>
              <w:left w:val="nil"/>
              <w:bottom w:val="single" w:color="8064A2" w:sz="8" w:space="0"/>
              <w:right w:val="single" w:color="8064A2" w:sz="8" w:space="0"/>
            </w:tcBorders>
            <w:shd w:val="clear" w:color="auto" w:fill="DFD8E8"/>
            <w:vAlign w:val="center"/>
          </w:tcPr>
          <w:p w14:paraId="2CF590A9">
            <w:pPr>
              <w:rPr>
                <w:rFonts w:hint="eastAsia"/>
              </w:rPr>
            </w:pPr>
            <w:r>
              <w:rPr>
                <w:rFonts w:hint="eastAsia"/>
              </w:rPr>
              <w:t>负责实践手册的撰写，负责实践资料的收集整理、撰写结项报告，负责完成队长分配的任务。</w:t>
            </w:r>
          </w:p>
        </w:tc>
      </w:tr>
      <w:tr w14:paraId="43321DB2">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vAlign w:val="center"/>
          </w:tcPr>
          <w:p w14:paraId="43E20019">
            <w:pPr>
              <w:rPr>
                <w:rFonts w:hint="eastAsia"/>
                <w:b/>
                <w:bCs/>
              </w:rPr>
            </w:pPr>
            <w:r>
              <w:rPr>
                <w:rFonts w:hint="eastAsia"/>
                <w:b/>
                <w:bCs/>
              </w:rPr>
              <w:t>黄鑫宇</w:t>
            </w:r>
          </w:p>
        </w:tc>
        <w:tc>
          <w:tcPr>
            <w:tcW w:w="1460" w:type="dxa"/>
            <w:tcBorders>
              <w:top w:val="single" w:color="8064A2" w:sz="8" w:space="0"/>
              <w:left w:val="nil"/>
              <w:bottom w:val="single" w:color="8064A2" w:sz="8" w:space="0"/>
              <w:right w:val="single" w:color="8064A2" w:sz="8" w:space="0"/>
            </w:tcBorders>
            <w:vAlign w:val="center"/>
          </w:tcPr>
          <w:p w14:paraId="7845EF95">
            <w:pPr>
              <w:rPr>
                <w:rFonts w:hint="eastAsia"/>
              </w:rPr>
            </w:pPr>
            <w:r>
              <w:rPr>
                <w:rFonts w:hint="eastAsia"/>
              </w:rPr>
              <w:t>队员</w:t>
            </w:r>
          </w:p>
          <w:p w14:paraId="502A8E48">
            <w:pPr>
              <w:rPr>
                <w:rFonts w:hint="eastAsia"/>
              </w:rPr>
            </w:pPr>
            <w:r>
              <w:rPr>
                <w:rFonts w:hint="eastAsia"/>
              </w:rPr>
              <w:t>（文书组）</w:t>
            </w:r>
          </w:p>
        </w:tc>
        <w:tc>
          <w:tcPr>
            <w:tcW w:w="5886" w:type="dxa"/>
            <w:tcBorders>
              <w:top w:val="single" w:color="8064A2" w:sz="8" w:space="0"/>
              <w:left w:val="nil"/>
              <w:bottom w:val="single" w:color="8064A2" w:sz="8" w:space="0"/>
              <w:right w:val="single" w:color="8064A2" w:sz="8" w:space="0"/>
            </w:tcBorders>
            <w:vAlign w:val="center"/>
          </w:tcPr>
          <w:p w14:paraId="0BA139C6">
            <w:pPr>
              <w:rPr>
                <w:rFonts w:hint="eastAsia"/>
              </w:rPr>
            </w:pPr>
            <w:r>
              <w:rPr>
                <w:rFonts w:hint="eastAsia"/>
              </w:rPr>
              <w:t>负责实践手册的撰写，负责实践资料的收集整理、撰写结项报告，负责完成队长分配的任务。</w:t>
            </w:r>
          </w:p>
        </w:tc>
      </w:tr>
      <w:tr w14:paraId="659232BD">
        <w:tblPrEx>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Ex>
        <w:tc>
          <w:tcPr>
            <w:tcW w:w="940" w:type="dxa"/>
            <w:tcBorders>
              <w:top w:val="single" w:color="8064A2" w:sz="8" w:space="0"/>
              <w:left w:val="single" w:color="8064A2" w:sz="8" w:space="0"/>
              <w:bottom w:val="single" w:color="8064A2" w:sz="8" w:space="0"/>
              <w:right w:val="single" w:color="8064A2" w:sz="8" w:space="0"/>
            </w:tcBorders>
            <w:shd w:val="clear" w:color="auto" w:fill="DFD8E8"/>
            <w:vAlign w:val="center"/>
          </w:tcPr>
          <w:p w14:paraId="767727E8">
            <w:pPr>
              <w:rPr>
                <w:rFonts w:hint="eastAsia"/>
                <w:b/>
                <w:bCs/>
              </w:rPr>
            </w:pPr>
            <w:r>
              <w:rPr>
                <w:rFonts w:hint="eastAsia"/>
                <w:b/>
                <w:bCs/>
              </w:rPr>
              <w:t>杨博舒</w:t>
            </w:r>
          </w:p>
        </w:tc>
        <w:tc>
          <w:tcPr>
            <w:tcW w:w="1460" w:type="dxa"/>
            <w:tcBorders>
              <w:top w:val="single" w:color="8064A2" w:sz="8" w:space="0"/>
              <w:left w:val="nil"/>
              <w:bottom w:val="single" w:color="8064A2" w:sz="8" w:space="0"/>
              <w:right w:val="single" w:color="8064A2" w:sz="8" w:space="0"/>
            </w:tcBorders>
            <w:shd w:val="clear" w:color="auto" w:fill="DFD8E8"/>
            <w:vAlign w:val="center"/>
          </w:tcPr>
          <w:p w14:paraId="674D86B5">
            <w:pPr>
              <w:rPr>
                <w:rFonts w:hint="eastAsia"/>
              </w:rPr>
            </w:pPr>
            <w:r>
              <w:rPr>
                <w:rFonts w:hint="eastAsia"/>
              </w:rPr>
              <w:t>队员</w:t>
            </w:r>
          </w:p>
          <w:p w14:paraId="5442DF60">
            <w:pPr>
              <w:rPr>
                <w:rFonts w:hint="eastAsia"/>
              </w:rPr>
            </w:pPr>
            <w:r>
              <w:rPr>
                <w:rFonts w:hint="eastAsia"/>
              </w:rPr>
              <w:t>（汇报组）</w:t>
            </w:r>
          </w:p>
        </w:tc>
        <w:tc>
          <w:tcPr>
            <w:tcW w:w="5886" w:type="dxa"/>
            <w:tcBorders>
              <w:top w:val="single" w:color="8064A2" w:sz="8" w:space="0"/>
              <w:left w:val="nil"/>
              <w:bottom w:val="single" w:color="8064A2" w:sz="8" w:space="0"/>
              <w:right w:val="single" w:color="8064A2" w:sz="8" w:space="0"/>
            </w:tcBorders>
            <w:shd w:val="clear" w:color="auto" w:fill="DFD8E8"/>
            <w:vAlign w:val="center"/>
          </w:tcPr>
          <w:p w14:paraId="24803587">
            <w:pPr>
              <w:rPr>
                <w:rFonts w:hint="eastAsia"/>
              </w:rPr>
            </w:pPr>
            <w:r>
              <w:rPr>
                <w:rFonts w:hint="eastAsia"/>
              </w:rPr>
              <w:t>负责实践手册的撰写，负责完成实践成果汇报ppt的制作，并完成实践汇报，负责完成队长分配的任务。</w:t>
            </w:r>
          </w:p>
        </w:tc>
      </w:tr>
    </w:tbl>
    <w:p w14:paraId="561D1CFE">
      <w:pPr>
        <w:rPr>
          <w:rFonts w:hint="eastAsia"/>
        </w:rPr>
      </w:pPr>
    </w:p>
    <w:p w14:paraId="1C9D4261">
      <w:pPr>
        <w:rPr>
          <w:rFonts w:hint="eastAsia" w:ascii="宋体" w:hAnsi="宋体" w:eastAsia="宋体" w:cs="Times New Roman"/>
          <w:b/>
          <w:bCs/>
          <w:sz w:val="32"/>
          <w:szCs w:val="32"/>
          <w14:ligatures w14:val="none"/>
        </w:rPr>
      </w:pPr>
      <w:r>
        <w:rPr>
          <w:rFonts w:hint="eastAsia" w:ascii="宋体" w:hAnsi="宋体" w:eastAsia="宋体" w:cs="Times New Roman"/>
          <w:b/>
          <w:bCs/>
          <w:sz w:val="32"/>
          <w:szCs w:val="32"/>
          <w14:ligatures w14:val="none"/>
        </w:rPr>
        <w:t>二、实践过程详细</w:t>
      </w:r>
    </w:p>
    <w:p w14:paraId="5808549C">
      <w:pPr>
        <w:rPr>
          <w:rFonts w:hint="eastAsia" w:ascii="宋体" w:hAnsi="宋体" w:eastAsia="宋体" w:cs="Arial"/>
          <w:b/>
          <w:bCs/>
          <w:sz w:val="30"/>
          <w:szCs w:val="30"/>
          <w14:ligatures w14:val="none"/>
        </w:rPr>
      </w:pPr>
      <w:r>
        <w:rPr>
          <w:rFonts w:hint="eastAsia" w:ascii="宋体" w:hAnsi="宋体" w:eastAsia="宋体" w:cs="Arial"/>
          <w:b/>
          <w:bCs/>
          <w:sz w:val="30"/>
          <w:szCs w:val="30"/>
          <w14:ligatures w14:val="none"/>
        </w:rPr>
        <w:t>1、实践过程简介</w:t>
      </w:r>
    </w:p>
    <w:p w14:paraId="55C20846">
      <w:pPr>
        <w:rPr>
          <w:rFonts w:hint="eastAsia"/>
        </w:rPr>
      </w:pPr>
      <w:r>
        <w:rPr>
          <w:rFonts w:hint="eastAsia"/>
        </w:rPr>
        <w:t>本次实践围绕景德镇摆摊群体的生存现状与创新发展展开，按时间顺序分为前期准备、实地调研、数据分析、成果总结四个阶段。具体流程如下：</w:t>
      </w:r>
    </w:p>
    <w:p w14:paraId="49F4A7EF">
      <w:pPr>
        <w:rPr>
          <w:rFonts w:hint="eastAsia"/>
          <w:b/>
          <w:bCs/>
        </w:rPr>
      </w:pPr>
      <w:r>
        <w:rPr>
          <w:rFonts w:hint="eastAsia"/>
          <w:b/>
          <w:bCs/>
        </w:rPr>
        <w:t>（一）第一阶段：前期准备（7月10日-7月15日）</w:t>
      </w:r>
    </w:p>
    <w:p w14:paraId="49DB4614">
      <w:pPr>
        <w:numPr>
          <w:ilvl w:val="0"/>
          <w:numId w:val="1"/>
        </w:numPr>
        <w:rPr>
          <w:rFonts w:hint="eastAsia"/>
        </w:rPr>
      </w:pPr>
      <w:r>
        <w:rPr>
          <w:rFonts w:hint="eastAsia"/>
        </w:rPr>
        <w:t>搜集资料、网上调查、进行相关资料的整理和初步分析。</w:t>
      </w:r>
    </w:p>
    <w:p w14:paraId="7C1C4753">
      <w:pPr>
        <w:numPr>
          <w:ilvl w:val="0"/>
          <w:numId w:val="2"/>
        </w:numPr>
        <w:rPr>
          <w:rFonts w:hint="eastAsia"/>
        </w:rPr>
      </w:pPr>
      <w:r>
        <w:rPr>
          <w:rFonts w:hint="eastAsia"/>
        </w:rPr>
        <w:t>初步了解景德镇地摊经济的发展历程。</w:t>
      </w:r>
    </w:p>
    <w:p w14:paraId="63E94817">
      <w:pPr>
        <w:numPr>
          <w:ilvl w:val="0"/>
          <w:numId w:val="2"/>
        </w:numPr>
        <w:rPr>
          <w:rFonts w:hint="eastAsia"/>
        </w:rPr>
      </w:pPr>
      <w:r>
        <w:rPr>
          <w:rFonts w:hint="eastAsia"/>
        </w:rPr>
        <w:t>查找景德镇市政府的联系方式，提前进行联系或预约。</w:t>
      </w:r>
    </w:p>
    <w:p w14:paraId="077F8DD3">
      <w:pPr>
        <w:numPr>
          <w:ilvl w:val="0"/>
          <w:numId w:val="2"/>
        </w:numPr>
        <w:rPr>
          <w:rFonts w:hint="eastAsia"/>
        </w:rPr>
      </w:pPr>
      <w:r>
        <w:rPr>
          <w:rFonts w:hint="eastAsia"/>
        </w:rPr>
        <w:t>查找集市、景点等信息，选定参观采访对象。</w:t>
      </w:r>
    </w:p>
    <w:p w14:paraId="7EB673B7">
      <w:pPr>
        <w:numPr>
          <w:ilvl w:val="0"/>
          <w:numId w:val="2"/>
        </w:numPr>
        <w:rPr>
          <w:rFonts w:hint="eastAsia"/>
        </w:rPr>
      </w:pPr>
      <w:r>
        <w:rPr>
          <w:rFonts w:hint="eastAsia"/>
        </w:rPr>
        <w:t>设计访谈提纲（涵盖摆摊原因、经营困难、互联网应用等核心问题）。</w:t>
      </w:r>
    </w:p>
    <w:p w14:paraId="4370879B">
      <w:pPr>
        <w:numPr>
          <w:ilvl w:val="0"/>
          <w:numId w:val="2"/>
        </w:numPr>
        <w:rPr>
          <w:rFonts w:hint="eastAsia"/>
        </w:rPr>
      </w:pPr>
      <w:r>
        <w:rPr>
          <w:rFonts w:hint="eastAsia"/>
        </w:rPr>
        <w:t>寻求老师的指导建议。</w:t>
      </w:r>
    </w:p>
    <w:p w14:paraId="4F0F28BD">
      <w:pPr>
        <w:numPr>
          <w:ilvl w:val="0"/>
          <w:numId w:val="1"/>
        </w:numPr>
        <w:rPr>
          <w:rFonts w:hint="eastAsia"/>
        </w:rPr>
      </w:pPr>
      <w:r>
        <w:rPr>
          <w:rFonts w:hint="eastAsia"/>
        </w:rPr>
        <w:t>组织队员对摆摊经济的相关知识进行学习和探讨。</w:t>
      </w:r>
    </w:p>
    <w:p w14:paraId="139AB5ED">
      <w:pPr>
        <w:numPr>
          <w:ilvl w:val="0"/>
          <w:numId w:val="3"/>
        </w:numPr>
        <w:rPr>
          <w:rFonts w:hint="eastAsia"/>
        </w:rPr>
      </w:pPr>
      <w:r>
        <w:rPr>
          <w:rFonts w:hint="eastAsia"/>
        </w:rPr>
        <w:t>查阅景德镇陶瓷文化、摆摊经济政策等相关资料，明确调研方向。</w:t>
      </w:r>
    </w:p>
    <w:p w14:paraId="314201B7">
      <w:pPr>
        <w:numPr>
          <w:ilvl w:val="0"/>
          <w:numId w:val="3"/>
        </w:numPr>
        <w:rPr>
          <w:rFonts w:hint="eastAsia"/>
        </w:rPr>
      </w:pPr>
      <w:r>
        <w:rPr>
          <w:rFonts w:hint="eastAsia"/>
        </w:rPr>
        <w:t>学习其他城市发展地摊经济的案例。</w:t>
      </w:r>
    </w:p>
    <w:p w14:paraId="4C48A14C">
      <w:pPr>
        <w:numPr>
          <w:ilvl w:val="0"/>
          <w:numId w:val="1"/>
        </w:numPr>
        <w:rPr>
          <w:rFonts w:hint="eastAsia"/>
        </w:rPr>
      </w:pPr>
      <w:r>
        <w:rPr>
          <w:rFonts w:hint="eastAsia"/>
        </w:rPr>
        <w:t>制定社会实践的行程和顺序，进行物资准备。</w:t>
      </w:r>
    </w:p>
    <w:p w14:paraId="1960B5F5">
      <w:pPr>
        <w:numPr>
          <w:ilvl w:val="0"/>
          <w:numId w:val="4"/>
        </w:numPr>
        <w:rPr>
          <w:rFonts w:hint="eastAsia"/>
        </w:rPr>
      </w:pPr>
      <w:r>
        <w:rPr>
          <w:rFonts w:hint="eastAsia"/>
        </w:rPr>
        <w:t>预定往返车票。</w:t>
      </w:r>
    </w:p>
    <w:p w14:paraId="2E312736">
      <w:pPr>
        <w:numPr>
          <w:ilvl w:val="0"/>
          <w:numId w:val="4"/>
        </w:numPr>
        <w:rPr>
          <w:rFonts w:hint="eastAsia"/>
        </w:rPr>
      </w:pPr>
      <w:r>
        <w:rPr>
          <w:rFonts w:hint="eastAsia"/>
        </w:rPr>
        <w:t>准备摄影机器等必要物资。</w:t>
      </w:r>
    </w:p>
    <w:p w14:paraId="1C2C2F33">
      <w:pPr>
        <w:numPr>
          <w:ilvl w:val="0"/>
          <w:numId w:val="4"/>
        </w:numPr>
        <w:rPr>
          <w:rFonts w:hint="eastAsia"/>
        </w:rPr>
      </w:pPr>
      <w:r>
        <w:rPr>
          <w:rFonts w:hint="eastAsia"/>
        </w:rPr>
        <w:t>前往景德镇</w:t>
      </w:r>
    </w:p>
    <w:p w14:paraId="3D781B9B">
      <w:pPr>
        <w:rPr>
          <w:rFonts w:hint="eastAsia"/>
          <w:b/>
          <w:bCs/>
        </w:rPr>
      </w:pPr>
      <w:r>
        <w:rPr>
          <w:rFonts w:hint="eastAsia"/>
          <w:b/>
          <w:bCs/>
        </w:rPr>
        <w:t>（二）第二阶段：实地调研（7月16日-7月20日）</w:t>
      </w:r>
    </w:p>
    <w:tbl>
      <w:tblPr>
        <w:tblStyle w:val="7"/>
        <w:tblpPr w:leftFromText="180" w:rightFromText="180" w:vertAnchor="tex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41"/>
        <w:gridCol w:w="966"/>
        <w:gridCol w:w="5638"/>
      </w:tblGrid>
      <w:tr w14:paraId="339B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36" w:type="pct"/>
            <w:tcMar>
              <w:top w:w="135" w:type="dxa"/>
              <w:left w:w="120" w:type="dxa"/>
              <w:bottom w:w="135" w:type="dxa"/>
              <w:right w:w="120" w:type="dxa"/>
            </w:tcMar>
            <w:vAlign w:val="center"/>
          </w:tcPr>
          <w:p w14:paraId="43C7E971">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日期</w:t>
            </w:r>
          </w:p>
        </w:tc>
        <w:tc>
          <w:tcPr>
            <w:tcW w:w="565" w:type="pct"/>
            <w:tcMar>
              <w:top w:w="135" w:type="dxa"/>
              <w:left w:w="120" w:type="dxa"/>
              <w:bottom w:w="135" w:type="dxa"/>
              <w:right w:w="120" w:type="dxa"/>
            </w:tcMar>
            <w:vAlign w:val="center"/>
          </w:tcPr>
          <w:p w14:paraId="67536F9C">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时段</w:t>
            </w:r>
          </w:p>
        </w:tc>
        <w:tc>
          <w:tcPr>
            <w:tcW w:w="3299" w:type="pct"/>
            <w:tcMar>
              <w:top w:w="135" w:type="dxa"/>
              <w:left w:w="120" w:type="dxa"/>
              <w:bottom w:w="135" w:type="dxa"/>
              <w:right w:w="120" w:type="dxa"/>
            </w:tcMar>
            <w:vAlign w:val="center"/>
          </w:tcPr>
          <w:p w14:paraId="06EDB287">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活动</w:t>
            </w:r>
          </w:p>
        </w:tc>
      </w:tr>
      <w:tr w14:paraId="3027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1136" w:type="pct"/>
            <w:vMerge w:val="restart"/>
            <w:shd w:val="clear" w:color="auto" w:fill="DFD8E8"/>
            <w:tcMar>
              <w:top w:w="135" w:type="dxa"/>
              <w:left w:w="120" w:type="dxa"/>
              <w:bottom w:w="135" w:type="dxa"/>
              <w:right w:w="120" w:type="dxa"/>
            </w:tcMar>
            <w:vAlign w:val="center"/>
          </w:tcPr>
          <w:p w14:paraId="607423EE">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7月16日</w:t>
            </w:r>
          </w:p>
        </w:tc>
        <w:tc>
          <w:tcPr>
            <w:tcW w:w="565" w:type="pct"/>
            <w:shd w:val="clear" w:color="auto" w:fill="DFD8E8"/>
            <w:tcMar>
              <w:top w:w="135" w:type="dxa"/>
              <w:left w:w="120" w:type="dxa"/>
              <w:bottom w:w="135" w:type="dxa"/>
              <w:right w:w="120" w:type="dxa"/>
            </w:tcMar>
            <w:vAlign w:val="center"/>
          </w:tcPr>
          <w:p w14:paraId="62934710">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上午</w:t>
            </w:r>
          </w:p>
        </w:tc>
        <w:tc>
          <w:tcPr>
            <w:tcW w:w="3299" w:type="pct"/>
            <w:shd w:val="clear" w:color="auto" w:fill="DFD8E8"/>
            <w:tcMar>
              <w:top w:w="135" w:type="dxa"/>
              <w:left w:w="120" w:type="dxa"/>
              <w:bottom w:w="135" w:type="dxa"/>
              <w:right w:w="120" w:type="dxa"/>
            </w:tcMar>
          </w:tcPr>
          <w:p w14:paraId="471A1657">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团队集结+入住住宿</w:t>
            </w:r>
          </w:p>
        </w:tc>
      </w:tr>
      <w:tr w14:paraId="76BD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DFD8E8"/>
            <w:tcMar>
              <w:top w:w="135" w:type="dxa"/>
              <w:left w:w="120" w:type="dxa"/>
              <w:bottom w:w="135" w:type="dxa"/>
              <w:right w:w="120" w:type="dxa"/>
            </w:tcMar>
            <w:vAlign w:val="center"/>
          </w:tcPr>
          <w:p w14:paraId="01436F9B">
            <w:pPr>
              <w:widowControl/>
              <w:spacing w:after="0" w:line="240" w:lineRule="auto"/>
              <w:jc w:val="center"/>
              <w:rPr>
                <w:rFonts w:hint="eastAsia" w:ascii="宋体" w:hAnsi="宋体" w:eastAsia="宋体" w:cs="宋体"/>
                <w:kern w:val="0"/>
                <w:sz w:val="24"/>
                <w14:ligatures w14:val="none"/>
              </w:rPr>
            </w:pPr>
          </w:p>
        </w:tc>
        <w:tc>
          <w:tcPr>
            <w:tcW w:w="565" w:type="pct"/>
            <w:shd w:val="clear" w:color="auto" w:fill="DFD8E8"/>
            <w:tcMar>
              <w:top w:w="135" w:type="dxa"/>
              <w:left w:w="120" w:type="dxa"/>
              <w:bottom w:w="135" w:type="dxa"/>
              <w:right w:w="120" w:type="dxa"/>
            </w:tcMar>
            <w:vAlign w:val="center"/>
          </w:tcPr>
          <w:p w14:paraId="131D3B05">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下午</w:t>
            </w:r>
          </w:p>
        </w:tc>
        <w:tc>
          <w:tcPr>
            <w:tcW w:w="3299" w:type="pct"/>
            <w:shd w:val="clear" w:color="auto" w:fill="DFD8E8"/>
            <w:tcMar>
              <w:top w:w="135" w:type="dxa"/>
              <w:left w:w="120" w:type="dxa"/>
              <w:bottom w:w="135" w:type="dxa"/>
              <w:right w:w="120" w:type="dxa"/>
            </w:tcMar>
          </w:tcPr>
          <w:p w14:paraId="636DDAA6">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走访陶大青年集，采访大学生摊主</w:t>
            </w:r>
          </w:p>
        </w:tc>
      </w:tr>
      <w:tr w14:paraId="30BF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restart"/>
            <w:shd w:val="clear" w:color="auto" w:fill="FFFFFF" w:themeFill="background1"/>
            <w:tcMar>
              <w:top w:w="135" w:type="dxa"/>
              <w:left w:w="120" w:type="dxa"/>
              <w:bottom w:w="135" w:type="dxa"/>
              <w:right w:w="120" w:type="dxa"/>
            </w:tcMar>
            <w:vAlign w:val="center"/>
          </w:tcPr>
          <w:p w14:paraId="01B17E0D">
            <w:pPr>
              <w:widowControl/>
              <w:spacing w:after="0" w:line="240" w:lineRule="auto"/>
              <w:jc w:val="center"/>
              <w:rPr>
                <w:rFonts w:hint="eastAsia" w:ascii="宋体" w:hAnsi="宋体" w:eastAsia="宋体" w:cs="宋体"/>
                <w:kern w:val="0"/>
                <w:sz w:val="24"/>
                <w14:ligatures w14:val="none"/>
              </w:rPr>
            </w:pPr>
            <w:r>
              <w:rPr>
                <w:rFonts w:ascii="宋体" w:hAnsi="宋体" w:eastAsia="宋体" w:cs="宋体"/>
                <w:b/>
                <w:bCs/>
                <w:kern w:val="0"/>
                <w:sz w:val="24"/>
                <w14:ligatures w14:val="none"/>
              </w:rPr>
              <w:t>7月17日</w:t>
            </w:r>
          </w:p>
        </w:tc>
        <w:tc>
          <w:tcPr>
            <w:tcW w:w="565" w:type="pct"/>
            <w:vMerge w:val="restart"/>
            <w:shd w:val="clear" w:color="auto" w:fill="FFFFFF" w:themeFill="background1"/>
            <w:tcMar>
              <w:top w:w="135" w:type="dxa"/>
              <w:left w:w="120" w:type="dxa"/>
              <w:bottom w:w="135" w:type="dxa"/>
              <w:right w:w="120" w:type="dxa"/>
            </w:tcMar>
            <w:vAlign w:val="center"/>
          </w:tcPr>
          <w:p w14:paraId="113D7B0A">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上午</w:t>
            </w:r>
          </w:p>
        </w:tc>
        <w:tc>
          <w:tcPr>
            <w:tcW w:w="3299" w:type="pct"/>
            <w:shd w:val="clear" w:color="auto" w:fill="FFFFFF" w:themeFill="background1"/>
            <w:tcMar>
              <w:top w:w="135" w:type="dxa"/>
              <w:left w:w="120" w:type="dxa"/>
              <w:bottom w:w="135" w:type="dxa"/>
              <w:right w:w="120" w:type="dxa"/>
            </w:tcMar>
          </w:tcPr>
          <w:p w14:paraId="7EA5D897">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参观雕塑瓷厂摊贩</w:t>
            </w:r>
          </w:p>
        </w:tc>
      </w:tr>
      <w:tr w14:paraId="77C0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FFFFFF" w:themeFill="background1"/>
            <w:tcMar>
              <w:top w:w="135" w:type="dxa"/>
              <w:left w:w="120" w:type="dxa"/>
              <w:bottom w:w="135" w:type="dxa"/>
              <w:right w:w="120" w:type="dxa"/>
            </w:tcMar>
            <w:vAlign w:val="center"/>
          </w:tcPr>
          <w:p w14:paraId="4CC879C3">
            <w:pPr>
              <w:widowControl/>
              <w:spacing w:after="0" w:line="240" w:lineRule="auto"/>
              <w:jc w:val="center"/>
              <w:rPr>
                <w:rFonts w:hint="eastAsia" w:ascii="宋体" w:hAnsi="宋体" w:eastAsia="宋体" w:cs="宋体"/>
                <w:kern w:val="0"/>
                <w:sz w:val="24"/>
                <w14:ligatures w14:val="none"/>
              </w:rPr>
            </w:pPr>
          </w:p>
        </w:tc>
        <w:tc>
          <w:tcPr>
            <w:tcW w:w="565" w:type="pct"/>
            <w:vMerge w:val="continue"/>
            <w:shd w:val="clear" w:color="auto" w:fill="FFFFFF" w:themeFill="background1"/>
            <w:tcMar>
              <w:top w:w="135" w:type="dxa"/>
              <w:left w:w="120" w:type="dxa"/>
              <w:bottom w:w="135" w:type="dxa"/>
              <w:right w:w="120" w:type="dxa"/>
            </w:tcMar>
            <w:vAlign w:val="center"/>
          </w:tcPr>
          <w:p w14:paraId="41F40BCD">
            <w:pPr>
              <w:widowControl/>
              <w:spacing w:after="0" w:line="240" w:lineRule="auto"/>
              <w:jc w:val="center"/>
              <w:rPr>
                <w:rFonts w:ascii="Times New Roman" w:hAnsi="Times New Roman" w:eastAsia="Times New Roman" w:cs="Times New Roman"/>
                <w:b/>
                <w:bCs/>
                <w:kern w:val="0"/>
                <w:sz w:val="24"/>
                <w14:ligatures w14:val="none"/>
              </w:rPr>
            </w:pPr>
          </w:p>
        </w:tc>
        <w:tc>
          <w:tcPr>
            <w:tcW w:w="3299" w:type="pct"/>
            <w:shd w:val="clear" w:color="auto" w:fill="FFFFFF" w:themeFill="background1"/>
            <w:tcMar>
              <w:top w:w="135" w:type="dxa"/>
              <w:left w:w="120" w:type="dxa"/>
              <w:bottom w:w="135" w:type="dxa"/>
              <w:right w:w="120" w:type="dxa"/>
            </w:tcMar>
          </w:tcPr>
          <w:p w14:paraId="4A7588C5">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访谈传统工艺大师</w:t>
            </w:r>
          </w:p>
        </w:tc>
      </w:tr>
      <w:tr w14:paraId="0F14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FFFFFF" w:themeFill="background1"/>
            <w:tcMar>
              <w:top w:w="135" w:type="dxa"/>
              <w:left w:w="120" w:type="dxa"/>
              <w:bottom w:w="135" w:type="dxa"/>
              <w:right w:w="120" w:type="dxa"/>
            </w:tcMar>
            <w:vAlign w:val="center"/>
          </w:tcPr>
          <w:p w14:paraId="3C8155BA">
            <w:pPr>
              <w:widowControl/>
              <w:spacing w:after="0" w:line="240" w:lineRule="auto"/>
              <w:jc w:val="center"/>
              <w:rPr>
                <w:rFonts w:hint="eastAsia" w:ascii="宋体" w:hAnsi="宋体" w:eastAsia="宋体" w:cs="宋体"/>
                <w:kern w:val="0"/>
                <w:sz w:val="24"/>
                <w14:ligatures w14:val="none"/>
              </w:rPr>
            </w:pPr>
          </w:p>
        </w:tc>
        <w:tc>
          <w:tcPr>
            <w:tcW w:w="565" w:type="pct"/>
            <w:vMerge w:val="continue"/>
            <w:shd w:val="clear" w:color="auto" w:fill="FFFFFF" w:themeFill="background1"/>
            <w:tcMar>
              <w:top w:w="135" w:type="dxa"/>
              <w:left w:w="120" w:type="dxa"/>
              <w:bottom w:w="135" w:type="dxa"/>
              <w:right w:w="120" w:type="dxa"/>
            </w:tcMar>
            <w:vAlign w:val="center"/>
          </w:tcPr>
          <w:p w14:paraId="48C28E7F">
            <w:pPr>
              <w:widowControl/>
              <w:spacing w:after="0" w:line="240" w:lineRule="auto"/>
              <w:jc w:val="center"/>
              <w:rPr>
                <w:rFonts w:ascii="Times New Roman" w:hAnsi="Times New Roman" w:eastAsia="Times New Roman" w:cs="Times New Roman"/>
                <w:b/>
                <w:bCs/>
                <w:kern w:val="0"/>
                <w:sz w:val="24"/>
                <w14:ligatures w14:val="none"/>
              </w:rPr>
            </w:pPr>
          </w:p>
        </w:tc>
        <w:tc>
          <w:tcPr>
            <w:tcW w:w="3299" w:type="pct"/>
            <w:shd w:val="clear" w:color="auto" w:fill="FFFFFF" w:themeFill="background1"/>
            <w:tcMar>
              <w:top w:w="135" w:type="dxa"/>
              <w:left w:w="120" w:type="dxa"/>
              <w:bottom w:w="135" w:type="dxa"/>
              <w:right w:w="120" w:type="dxa"/>
            </w:tcMar>
          </w:tcPr>
          <w:p w14:paraId="6AE17460">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青年公司创业者专场访谈</w:t>
            </w:r>
          </w:p>
        </w:tc>
      </w:tr>
      <w:tr w14:paraId="7865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FFFFFF" w:themeFill="background1"/>
            <w:tcMar>
              <w:top w:w="135" w:type="dxa"/>
              <w:left w:w="120" w:type="dxa"/>
              <w:bottom w:w="135" w:type="dxa"/>
              <w:right w:w="120" w:type="dxa"/>
            </w:tcMar>
            <w:vAlign w:val="center"/>
          </w:tcPr>
          <w:p w14:paraId="24514A05">
            <w:pPr>
              <w:widowControl/>
              <w:spacing w:after="0" w:line="240" w:lineRule="auto"/>
              <w:jc w:val="center"/>
              <w:rPr>
                <w:rFonts w:hint="eastAsia" w:ascii="宋体" w:hAnsi="宋体" w:eastAsia="宋体" w:cs="宋体"/>
                <w:kern w:val="0"/>
                <w:sz w:val="24"/>
                <w14:ligatures w14:val="none"/>
              </w:rPr>
            </w:pPr>
          </w:p>
        </w:tc>
        <w:tc>
          <w:tcPr>
            <w:tcW w:w="565" w:type="pct"/>
            <w:shd w:val="clear" w:color="auto" w:fill="FFFFFF" w:themeFill="background1"/>
            <w:tcMar>
              <w:top w:w="135" w:type="dxa"/>
              <w:left w:w="120" w:type="dxa"/>
              <w:bottom w:w="135" w:type="dxa"/>
              <w:right w:w="120" w:type="dxa"/>
            </w:tcMar>
            <w:vAlign w:val="center"/>
          </w:tcPr>
          <w:p w14:paraId="5D917416">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下午</w:t>
            </w:r>
          </w:p>
        </w:tc>
        <w:tc>
          <w:tcPr>
            <w:tcW w:w="3299" w:type="pct"/>
            <w:shd w:val="clear" w:color="auto" w:fill="FFFFFF" w:themeFill="background1"/>
            <w:tcMar>
              <w:top w:w="135" w:type="dxa"/>
              <w:left w:w="120" w:type="dxa"/>
              <w:bottom w:w="135" w:type="dxa"/>
              <w:right w:w="120" w:type="dxa"/>
            </w:tcMar>
          </w:tcPr>
          <w:p w14:paraId="301F5AC4">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陶瓷工坊体验</w:t>
            </w:r>
          </w:p>
        </w:tc>
      </w:tr>
      <w:tr w14:paraId="6C1A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FFFFFF" w:themeFill="background1"/>
            <w:tcMar>
              <w:top w:w="135" w:type="dxa"/>
              <w:left w:w="120" w:type="dxa"/>
              <w:bottom w:w="135" w:type="dxa"/>
              <w:right w:w="120" w:type="dxa"/>
            </w:tcMar>
            <w:vAlign w:val="center"/>
          </w:tcPr>
          <w:p w14:paraId="77B269FB">
            <w:pPr>
              <w:widowControl/>
              <w:spacing w:after="0" w:line="240" w:lineRule="auto"/>
              <w:jc w:val="center"/>
              <w:rPr>
                <w:rFonts w:hint="eastAsia" w:ascii="宋体" w:hAnsi="宋体" w:eastAsia="宋体" w:cs="宋体"/>
                <w:kern w:val="0"/>
                <w:sz w:val="24"/>
                <w14:ligatures w14:val="none"/>
              </w:rPr>
            </w:pPr>
          </w:p>
        </w:tc>
        <w:tc>
          <w:tcPr>
            <w:tcW w:w="565" w:type="pct"/>
            <w:shd w:val="clear" w:color="auto" w:fill="FFFFFF" w:themeFill="background1"/>
            <w:tcMar>
              <w:top w:w="135" w:type="dxa"/>
              <w:left w:w="120" w:type="dxa"/>
              <w:bottom w:w="135" w:type="dxa"/>
              <w:right w:w="120" w:type="dxa"/>
            </w:tcMar>
            <w:vAlign w:val="center"/>
          </w:tcPr>
          <w:p w14:paraId="1298CC21">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晚间</w:t>
            </w:r>
          </w:p>
        </w:tc>
        <w:tc>
          <w:tcPr>
            <w:tcW w:w="3299" w:type="pct"/>
            <w:shd w:val="clear" w:color="auto" w:fill="FFFFFF" w:themeFill="background1"/>
            <w:tcMar>
              <w:top w:w="135" w:type="dxa"/>
              <w:left w:w="120" w:type="dxa"/>
              <w:bottom w:w="135" w:type="dxa"/>
              <w:right w:w="120" w:type="dxa"/>
            </w:tcMar>
          </w:tcPr>
          <w:p w14:paraId="0ADBD0E7">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陶阳新村夜市调研</w:t>
            </w:r>
          </w:p>
        </w:tc>
      </w:tr>
      <w:tr w14:paraId="3CE8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restart"/>
            <w:shd w:val="clear" w:color="auto" w:fill="DFD8E8"/>
            <w:tcMar>
              <w:top w:w="135" w:type="dxa"/>
              <w:left w:w="120" w:type="dxa"/>
              <w:bottom w:w="135" w:type="dxa"/>
              <w:right w:w="120" w:type="dxa"/>
            </w:tcMar>
            <w:vAlign w:val="center"/>
          </w:tcPr>
          <w:p w14:paraId="50616FDD">
            <w:pPr>
              <w:widowControl/>
              <w:spacing w:after="0" w:line="240" w:lineRule="auto"/>
              <w:jc w:val="center"/>
              <w:rPr>
                <w:rFonts w:hint="eastAsia" w:ascii="宋体" w:hAnsi="宋体" w:eastAsia="宋体" w:cs="宋体"/>
                <w:kern w:val="0"/>
                <w:sz w:val="24"/>
                <w14:ligatures w14:val="none"/>
              </w:rPr>
            </w:pPr>
            <w:r>
              <w:rPr>
                <w:rFonts w:ascii="宋体" w:hAnsi="宋体" w:eastAsia="宋体" w:cs="宋体"/>
                <w:b/>
                <w:bCs/>
                <w:kern w:val="0"/>
                <w:sz w:val="24"/>
                <w14:ligatures w14:val="none"/>
              </w:rPr>
              <w:t>7月18日</w:t>
            </w:r>
          </w:p>
        </w:tc>
        <w:tc>
          <w:tcPr>
            <w:tcW w:w="565" w:type="pct"/>
            <w:shd w:val="clear" w:color="auto" w:fill="DFD8E8"/>
            <w:tcMar>
              <w:top w:w="135" w:type="dxa"/>
              <w:left w:w="120" w:type="dxa"/>
              <w:bottom w:w="135" w:type="dxa"/>
              <w:right w:w="120" w:type="dxa"/>
            </w:tcMar>
            <w:vAlign w:val="center"/>
          </w:tcPr>
          <w:p w14:paraId="450D5683">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上午</w:t>
            </w:r>
          </w:p>
        </w:tc>
        <w:tc>
          <w:tcPr>
            <w:tcW w:w="3299" w:type="pct"/>
            <w:shd w:val="clear" w:color="auto" w:fill="DFD8E8"/>
            <w:tcMar>
              <w:top w:w="135" w:type="dxa"/>
              <w:left w:w="120" w:type="dxa"/>
              <w:bottom w:w="135" w:type="dxa"/>
              <w:right w:w="120" w:type="dxa"/>
            </w:tcMar>
          </w:tcPr>
          <w:p w14:paraId="2BBCC8A4">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古窑民俗博览区：看非遗制瓷流程</w:t>
            </w:r>
          </w:p>
        </w:tc>
      </w:tr>
      <w:tr w14:paraId="5749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DFD8E8"/>
            <w:tcMar>
              <w:top w:w="135" w:type="dxa"/>
              <w:left w:w="120" w:type="dxa"/>
              <w:bottom w:w="135" w:type="dxa"/>
              <w:right w:w="120" w:type="dxa"/>
            </w:tcMar>
            <w:vAlign w:val="center"/>
          </w:tcPr>
          <w:p w14:paraId="3A4DBB7C">
            <w:pPr>
              <w:widowControl/>
              <w:spacing w:after="0" w:line="240" w:lineRule="auto"/>
              <w:jc w:val="center"/>
              <w:rPr>
                <w:rFonts w:hint="eastAsia" w:ascii="宋体" w:hAnsi="宋体" w:eastAsia="宋体" w:cs="宋体"/>
                <w:kern w:val="0"/>
                <w:sz w:val="24"/>
                <w14:ligatures w14:val="none"/>
              </w:rPr>
            </w:pPr>
          </w:p>
        </w:tc>
        <w:tc>
          <w:tcPr>
            <w:tcW w:w="565" w:type="pct"/>
            <w:shd w:val="clear" w:color="auto" w:fill="DFD8E8"/>
            <w:tcMar>
              <w:top w:w="135" w:type="dxa"/>
              <w:left w:w="120" w:type="dxa"/>
              <w:bottom w:w="135" w:type="dxa"/>
              <w:right w:w="120" w:type="dxa"/>
            </w:tcMar>
            <w:vAlign w:val="center"/>
          </w:tcPr>
          <w:p w14:paraId="531E55B8">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下午</w:t>
            </w:r>
          </w:p>
        </w:tc>
        <w:tc>
          <w:tcPr>
            <w:tcW w:w="3299" w:type="pct"/>
            <w:shd w:val="clear" w:color="auto" w:fill="DFD8E8"/>
            <w:tcMar>
              <w:top w:w="135" w:type="dxa"/>
              <w:left w:w="120" w:type="dxa"/>
              <w:bottom w:w="135" w:type="dxa"/>
              <w:right w:w="120" w:type="dxa"/>
            </w:tcMar>
          </w:tcPr>
          <w:p w14:paraId="4DCB4D3C">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访景德镇陶瓷大学工作室</w:t>
            </w:r>
          </w:p>
        </w:tc>
      </w:tr>
      <w:tr w14:paraId="1A21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DFD8E8"/>
            <w:tcMar>
              <w:top w:w="135" w:type="dxa"/>
              <w:left w:w="120" w:type="dxa"/>
              <w:bottom w:w="135" w:type="dxa"/>
              <w:right w:w="120" w:type="dxa"/>
            </w:tcMar>
            <w:vAlign w:val="center"/>
          </w:tcPr>
          <w:p w14:paraId="3D2B175B">
            <w:pPr>
              <w:widowControl/>
              <w:spacing w:after="0" w:line="240" w:lineRule="auto"/>
              <w:jc w:val="center"/>
              <w:rPr>
                <w:rFonts w:hint="eastAsia" w:ascii="宋体" w:hAnsi="宋体" w:eastAsia="宋体" w:cs="宋体"/>
                <w:kern w:val="0"/>
                <w:sz w:val="24"/>
                <w14:ligatures w14:val="none"/>
              </w:rPr>
            </w:pPr>
          </w:p>
        </w:tc>
        <w:tc>
          <w:tcPr>
            <w:tcW w:w="565" w:type="pct"/>
            <w:shd w:val="clear" w:color="auto" w:fill="DFD8E8"/>
            <w:tcMar>
              <w:top w:w="135" w:type="dxa"/>
              <w:left w:w="120" w:type="dxa"/>
              <w:bottom w:w="135" w:type="dxa"/>
              <w:right w:w="120" w:type="dxa"/>
            </w:tcMar>
            <w:vAlign w:val="center"/>
          </w:tcPr>
          <w:p w14:paraId="392BD294">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晚间</w:t>
            </w:r>
          </w:p>
        </w:tc>
        <w:tc>
          <w:tcPr>
            <w:tcW w:w="3299" w:type="pct"/>
            <w:shd w:val="clear" w:color="auto" w:fill="DFD8E8"/>
            <w:tcMar>
              <w:top w:w="135" w:type="dxa"/>
              <w:left w:w="120" w:type="dxa"/>
              <w:bottom w:w="135" w:type="dxa"/>
              <w:right w:w="120" w:type="dxa"/>
            </w:tcMar>
          </w:tcPr>
          <w:p w14:paraId="613A4D68">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陶溪川市集摊主采访</w:t>
            </w:r>
          </w:p>
        </w:tc>
      </w:tr>
      <w:tr w14:paraId="28E0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restart"/>
            <w:tcMar>
              <w:top w:w="135" w:type="dxa"/>
              <w:left w:w="120" w:type="dxa"/>
              <w:bottom w:w="135" w:type="dxa"/>
              <w:right w:w="120" w:type="dxa"/>
            </w:tcMar>
            <w:vAlign w:val="center"/>
          </w:tcPr>
          <w:p w14:paraId="0D772E95">
            <w:pPr>
              <w:widowControl/>
              <w:spacing w:after="0" w:line="240" w:lineRule="auto"/>
              <w:jc w:val="center"/>
              <w:rPr>
                <w:rFonts w:hint="eastAsia" w:ascii="宋体" w:hAnsi="宋体" w:eastAsia="宋体" w:cs="宋体"/>
                <w:kern w:val="0"/>
                <w:sz w:val="24"/>
                <w14:ligatures w14:val="none"/>
              </w:rPr>
            </w:pPr>
            <w:r>
              <w:rPr>
                <w:rFonts w:ascii="宋体" w:hAnsi="宋体" w:eastAsia="宋体" w:cs="宋体"/>
                <w:b/>
                <w:bCs/>
                <w:kern w:val="0"/>
                <w:sz w:val="24"/>
                <w14:ligatures w14:val="none"/>
              </w:rPr>
              <w:t>7月19日</w:t>
            </w:r>
          </w:p>
        </w:tc>
        <w:tc>
          <w:tcPr>
            <w:tcW w:w="565" w:type="pct"/>
            <w:tcMar>
              <w:top w:w="135" w:type="dxa"/>
              <w:left w:w="120" w:type="dxa"/>
              <w:bottom w:w="135" w:type="dxa"/>
              <w:right w:w="120" w:type="dxa"/>
            </w:tcMar>
            <w:vAlign w:val="center"/>
          </w:tcPr>
          <w:p w14:paraId="3042B2BE">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上午</w:t>
            </w:r>
          </w:p>
        </w:tc>
        <w:tc>
          <w:tcPr>
            <w:tcW w:w="3299" w:type="pct"/>
            <w:tcMar>
              <w:top w:w="135" w:type="dxa"/>
              <w:left w:w="120" w:type="dxa"/>
              <w:bottom w:w="135" w:type="dxa"/>
              <w:right w:w="120" w:type="dxa"/>
            </w:tcMar>
          </w:tcPr>
          <w:p w14:paraId="09CFE7BC">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明清园片区：观察从业人员经营模式</w:t>
            </w:r>
          </w:p>
        </w:tc>
      </w:tr>
      <w:tr w14:paraId="1D36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tcMar>
              <w:top w:w="135" w:type="dxa"/>
              <w:left w:w="120" w:type="dxa"/>
              <w:bottom w:w="135" w:type="dxa"/>
              <w:right w:w="120" w:type="dxa"/>
            </w:tcMar>
            <w:vAlign w:val="center"/>
          </w:tcPr>
          <w:p w14:paraId="46D16C11">
            <w:pPr>
              <w:widowControl/>
              <w:spacing w:after="0" w:line="240" w:lineRule="auto"/>
              <w:jc w:val="center"/>
              <w:rPr>
                <w:rFonts w:hint="eastAsia" w:ascii="宋体" w:hAnsi="宋体" w:eastAsia="宋体" w:cs="宋体"/>
                <w:kern w:val="0"/>
                <w:sz w:val="24"/>
                <w14:ligatures w14:val="none"/>
              </w:rPr>
            </w:pPr>
          </w:p>
        </w:tc>
        <w:tc>
          <w:tcPr>
            <w:tcW w:w="565" w:type="pct"/>
            <w:tcMar>
              <w:top w:w="135" w:type="dxa"/>
              <w:left w:w="120" w:type="dxa"/>
              <w:bottom w:w="135" w:type="dxa"/>
              <w:right w:w="120" w:type="dxa"/>
            </w:tcMar>
            <w:vAlign w:val="center"/>
          </w:tcPr>
          <w:p w14:paraId="6B2BA5FC">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下午</w:t>
            </w:r>
          </w:p>
        </w:tc>
        <w:tc>
          <w:tcPr>
            <w:tcW w:w="3299" w:type="pct"/>
            <w:tcMar>
              <w:top w:w="135" w:type="dxa"/>
              <w:left w:w="120" w:type="dxa"/>
              <w:bottom w:w="135" w:type="dxa"/>
              <w:right w:w="120" w:type="dxa"/>
            </w:tcMar>
          </w:tcPr>
          <w:p w14:paraId="048B9E46">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陶阳里景区：参观御窑博物馆</w:t>
            </w:r>
          </w:p>
        </w:tc>
      </w:tr>
      <w:tr w14:paraId="3F40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tcMar>
              <w:top w:w="135" w:type="dxa"/>
              <w:left w:w="120" w:type="dxa"/>
              <w:bottom w:w="135" w:type="dxa"/>
              <w:right w:w="120" w:type="dxa"/>
            </w:tcMar>
            <w:vAlign w:val="center"/>
          </w:tcPr>
          <w:p w14:paraId="42F1CCC5">
            <w:pPr>
              <w:widowControl/>
              <w:spacing w:after="0" w:line="240" w:lineRule="auto"/>
              <w:jc w:val="center"/>
              <w:rPr>
                <w:rFonts w:hint="eastAsia" w:ascii="宋体" w:hAnsi="宋体" w:eastAsia="宋体" w:cs="宋体"/>
                <w:kern w:val="0"/>
                <w:sz w:val="24"/>
                <w14:ligatures w14:val="none"/>
              </w:rPr>
            </w:pPr>
          </w:p>
        </w:tc>
        <w:tc>
          <w:tcPr>
            <w:tcW w:w="565" w:type="pct"/>
            <w:tcMar>
              <w:top w:w="135" w:type="dxa"/>
              <w:left w:w="120" w:type="dxa"/>
              <w:bottom w:w="135" w:type="dxa"/>
              <w:right w:w="120" w:type="dxa"/>
            </w:tcMar>
            <w:vAlign w:val="center"/>
          </w:tcPr>
          <w:p w14:paraId="51496DD8">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晚间</w:t>
            </w:r>
          </w:p>
        </w:tc>
        <w:tc>
          <w:tcPr>
            <w:tcW w:w="3299" w:type="pct"/>
            <w:tcMar>
              <w:top w:w="135" w:type="dxa"/>
              <w:left w:w="120" w:type="dxa"/>
              <w:bottom w:w="135" w:type="dxa"/>
              <w:right w:w="120" w:type="dxa"/>
            </w:tcMar>
          </w:tcPr>
          <w:p w14:paraId="0907CDDD">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团队会议：复盘前期成果</w:t>
            </w:r>
          </w:p>
        </w:tc>
      </w:tr>
      <w:tr w14:paraId="5A62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restart"/>
            <w:shd w:val="clear" w:color="auto" w:fill="DFD8E8"/>
            <w:tcMar>
              <w:top w:w="135" w:type="dxa"/>
              <w:left w:w="120" w:type="dxa"/>
              <w:bottom w:w="135" w:type="dxa"/>
              <w:right w:w="120" w:type="dxa"/>
            </w:tcMar>
            <w:vAlign w:val="center"/>
          </w:tcPr>
          <w:p w14:paraId="2D664639">
            <w:pPr>
              <w:widowControl/>
              <w:spacing w:after="0" w:line="240" w:lineRule="auto"/>
              <w:jc w:val="center"/>
              <w:rPr>
                <w:rFonts w:hint="eastAsia" w:ascii="宋体" w:hAnsi="宋体" w:eastAsia="宋体" w:cs="宋体"/>
                <w:kern w:val="0"/>
                <w:sz w:val="24"/>
                <w14:ligatures w14:val="none"/>
              </w:rPr>
            </w:pPr>
            <w:r>
              <w:rPr>
                <w:rFonts w:ascii="宋体" w:hAnsi="宋体" w:eastAsia="宋体" w:cs="宋体"/>
                <w:b/>
                <w:bCs/>
                <w:kern w:val="0"/>
                <w:sz w:val="24"/>
                <w14:ligatures w14:val="none"/>
              </w:rPr>
              <w:t>7月20日</w:t>
            </w:r>
          </w:p>
        </w:tc>
        <w:tc>
          <w:tcPr>
            <w:tcW w:w="565" w:type="pct"/>
            <w:vMerge w:val="restart"/>
            <w:shd w:val="clear" w:color="auto" w:fill="DFD8E8"/>
            <w:tcMar>
              <w:top w:w="135" w:type="dxa"/>
              <w:left w:w="120" w:type="dxa"/>
              <w:bottom w:w="135" w:type="dxa"/>
              <w:right w:w="120" w:type="dxa"/>
            </w:tcMar>
            <w:vAlign w:val="center"/>
          </w:tcPr>
          <w:p w14:paraId="47A0B972">
            <w:pPr>
              <w:widowControl/>
              <w:spacing w:after="0" w:line="240" w:lineRule="auto"/>
              <w:jc w:val="center"/>
              <w:rPr>
                <w:rFonts w:hint="eastAsia" w:ascii="宋体" w:hAnsi="宋体" w:eastAsia="宋体" w:cs="宋体"/>
                <w:b/>
                <w:bCs/>
                <w:kern w:val="0"/>
                <w:sz w:val="24"/>
                <w14:ligatures w14:val="none"/>
              </w:rPr>
            </w:pPr>
            <w:r>
              <w:rPr>
                <w:rFonts w:ascii="宋体" w:hAnsi="宋体" w:eastAsia="宋体" w:cs="宋体"/>
                <w:b/>
                <w:bCs/>
                <w:kern w:val="0"/>
                <w:sz w:val="24"/>
                <w14:ligatures w14:val="none"/>
              </w:rPr>
              <w:t>全天</w:t>
            </w:r>
          </w:p>
        </w:tc>
        <w:tc>
          <w:tcPr>
            <w:tcW w:w="3299" w:type="pct"/>
            <w:shd w:val="clear" w:color="auto" w:fill="DFD8E8"/>
            <w:tcMar>
              <w:top w:w="135" w:type="dxa"/>
              <w:left w:w="120" w:type="dxa"/>
              <w:bottom w:w="135" w:type="dxa"/>
              <w:right w:w="120" w:type="dxa"/>
            </w:tcMar>
          </w:tcPr>
          <w:p w14:paraId="7BF721DA">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陶博城核心调研：问卷+访谈</w:t>
            </w:r>
          </w:p>
        </w:tc>
      </w:tr>
      <w:tr w14:paraId="4682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36" w:type="pct"/>
            <w:vMerge w:val="continue"/>
            <w:shd w:val="clear" w:color="auto" w:fill="DFD8E8"/>
            <w:tcMar>
              <w:top w:w="135" w:type="dxa"/>
              <w:left w:w="120" w:type="dxa"/>
              <w:bottom w:w="135" w:type="dxa"/>
              <w:right w:w="120" w:type="dxa"/>
            </w:tcMar>
          </w:tcPr>
          <w:p w14:paraId="0DC0F6BE">
            <w:pPr>
              <w:widowControl/>
              <w:spacing w:after="0" w:line="240" w:lineRule="auto"/>
              <w:rPr>
                <w:rFonts w:hint="eastAsia" w:ascii="宋体" w:hAnsi="宋体" w:eastAsia="宋体" w:cs="宋体"/>
                <w:kern w:val="0"/>
                <w:sz w:val="24"/>
                <w14:ligatures w14:val="none"/>
              </w:rPr>
            </w:pPr>
          </w:p>
        </w:tc>
        <w:tc>
          <w:tcPr>
            <w:tcW w:w="565" w:type="pct"/>
            <w:vMerge w:val="continue"/>
            <w:shd w:val="clear" w:color="auto" w:fill="DFD8E8"/>
            <w:tcMar>
              <w:top w:w="135" w:type="dxa"/>
              <w:left w:w="120" w:type="dxa"/>
              <w:bottom w:w="135" w:type="dxa"/>
              <w:right w:w="120" w:type="dxa"/>
            </w:tcMar>
          </w:tcPr>
          <w:p w14:paraId="3EC68495">
            <w:pPr>
              <w:widowControl/>
              <w:spacing w:after="0" w:line="240" w:lineRule="auto"/>
              <w:rPr>
                <w:rFonts w:ascii="Times New Roman" w:hAnsi="Times New Roman" w:eastAsia="Times New Roman" w:cs="Times New Roman"/>
                <w:kern w:val="0"/>
                <w:sz w:val="24"/>
                <w14:ligatures w14:val="none"/>
              </w:rPr>
            </w:pPr>
          </w:p>
        </w:tc>
        <w:tc>
          <w:tcPr>
            <w:tcW w:w="3299" w:type="pct"/>
            <w:shd w:val="clear" w:color="auto" w:fill="DFD8E8"/>
            <w:tcMar>
              <w:top w:w="135" w:type="dxa"/>
              <w:left w:w="120" w:type="dxa"/>
              <w:bottom w:w="135" w:type="dxa"/>
              <w:right w:w="120" w:type="dxa"/>
            </w:tcMar>
          </w:tcPr>
          <w:p w14:paraId="60D90C63">
            <w:pPr>
              <w:widowControl/>
              <w:spacing w:after="0" w:line="240" w:lineRule="auto"/>
              <w:rPr>
                <w:rFonts w:hint="eastAsia" w:ascii="微软雅黑" w:hAnsi="微软雅黑" w:eastAsia="微软雅黑" w:cs="微软雅黑"/>
                <w:kern w:val="0"/>
                <w:sz w:val="24"/>
                <w14:ligatures w14:val="none"/>
              </w:rPr>
            </w:pPr>
            <w:r>
              <w:rPr>
                <w:rFonts w:hint="eastAsia" w:ascii="微软雅黑" w:hAnsi="微软雅黑" w:eastAsia="微软雅黑" w:cs="微软雅黑"/>
                <w:kern w:val="0"/>
                <w:sz w:val="24"/>
                <w14:ligatures w14:val="none"/>
              </w:rPr>
              <w:t>记录偏远与核心街区业态/客流差异</w:t>
            </w:r>
          </w:p>
        </w:tc>
      </w:tr>
    </w:tbl>
    <w:p w14:paraId="1E80D8CD">
      <w:pPr>
        <w:rPr>
          <w:rFonts w:hint="eastAsia"/>
        </w:rPr>
      </w:pPr>
    </w:p>
    <w:p w14:paraId="1E9965E7">
      <w:pPr>
        <w:rPr>
          <w:rFonts w:hint="eastAsia"/>
        </w:rPr>
      </w:pPr>
      <w:r>
        <w:rPr>
          <w:rFonts w:hint="eastAsia"/>
        </w:rPr>
        <w:t>1、活动一：陶大青年集初步调研</w:t>
      </w:r>
    </w:p>
    <w:p w14:paraId="7DE702B1">
      <w:pPr>
        <w:rPr>
          <w:rFonts w:hint="eastAsia"/>
        </w:rPr>
      </w:pPr>
      <w:r>
        <w:rPr>
          <w:rFonts w:hint="eastAsia"/>
        </w:rPr>
        <w:t>时间：7月16日下午</w:t>
      </w:r>
    </w:p>
    <w:p w14:paraId="225F2DD9">
      <w:pPr>
        <w:rPr>
          <w:rFonts w:hint="eastAsia"/>
        </w:rPr>
      </w:pPr>
      <w:r>
        <w:rPr>
          <w:rFonts w:hint="eastAsia"/>
        </w:rPr>
        <w:t>目的：观察景德镇陶瓷摆摊业态。</w:t>
      </w:r>
    </w:p>
    <w:p w14:paraId="08053021">
      <w:pPr>
        <w:rPr>
          <w:rFonts w:hint="eastAsia"/>
        </w:rPr>
      </w:pPr>
      <w:r>
        <w:rPr>
          <w:rFonts w:hint="eastAsia"/>
        </w:rPr>
        <w:t>内容：团队走访陶大青年集，观察摆摊业态，记录商品类型与销售模式，并进行采访调研，重点关注新时代下青年群体依托景德镇陶瓷的蓬勃发展。</w:t>
      </w:r>
    </w:p>
    <w:p w14:paraId="187A6607">
      <w:r>
        <w:drawing>
          <wp:inline distT="0" distB="0" distL="114300" distR="114300">
            <wp:extent cx="4036060" cy="3027680"/>
            <wp:effectExtent l="0" t="0" r="2540" b="1270"/>
            <wp:docPr id="2" name="图片 1" descr="b23a9bb3309e5f9294d06e63ff8077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b23a9bb3309e5f9294d06e63ff8077d4"/>
                    <pic:cNvPicPr>
                      <a:picLocks noChangeAspect="1"/>
                    </pic:cNvPicPr>
                  </pic:nvPicPr>
                  <pic:blipFill>
                    <a:blip r:embed="rId7"/>
                    <a:stretch>
                      <a:fillRect/>
                    </a:stretch>
                  </pic:blipFill>
                  <pic:spPr>
                    <a:xfrm>
                      <a:off x="0" y="0"/>
                      <a:ext cx="4036060" cy="3027680"/>
                    </a:xfrm>
                    <a:prstGeom prst="rect">
                      <a:avLst/>
                    </a:prstGeom>
                  </pic:spPr>
                </pic:pic>
              </a:graphicData>
            </a:graphic>
          </wp:inline>
        </w:drawing>
      </w:r>
    </w:p>
    <w:p w14:paraId="041AF42F">
      <w:pPr>
        <w:pStyle w:val="3"/>
        <w:rPr>
          <w:rFonts w:hint="eastAsia" w:eastAsiaTheme="minorEastAsia"/>
          <w:lang w:eastAsia="zh-CN"/>
        </w:rPr>
      </w:pPr>
      <w:r>
        <w:t xml:space="preserve">图 </w:t>
      </w:r>
      <w:r>
        <w:fldChar w:fldCharType="begin"/>
      </w:r>
      <w:r>
        <w:instrText xml:space="preserve"> SEQ 图 \* ARABIC </w:instrText>
      </w:r>
      <w:r>
        <w:fldChar w:fldCharType="separate"/>
      </w:r>
      <w:r>
        <w:t>2</w:t>
      </w:r>
      <w:r>
        <w:fldChar w:fldCharType="end"/>
      </w:r>
      <w:r>
        <w:rPr>
          <w:rFonts w:hint="eastAsia"/>
          <w:lang w:eastAsia="zh-CN"/>
        </w:rPr>
        <w:t xml:space="preserve"> 陶大青年集走访调查</w:t>
      </w:r>
    </w:p>
    <w:p w14:paraId="4A141769">
      <w:pPr>
        <w:rPr>
          <w:rFonts w:hint="eastAsia"/>
        </w:rPr>
      </w:pPr>
      <w:r>
        <w:rPr>
          <w:rFonts w:hint="eastAsia"/>
        </w:rPr>
        <w:t>2、活动二：参观雕塑瓷厂展览馆</w:t>
      </w:r>
    </w:p>
    <w:p w14:paraId="7FD30489">
      <w:pPr>
        <w:rPr>
          <w:rFonts w:hint="eastAsia"/>
        </w:rPr>
      </w:pPr>
      <w:r>
        <w:rPr>
          <w:rFonts w:hint="eastAsia"/>
        </w:rPr>
        <w:t>时间：7月17日上午</w:t>
      </w:r>
    </w:p>
    <w:p w14:paraId="5D620377">
      <w:pPr>
        <w:rPr>
          <w:rFonts w:hint="eastAsia"/>
        </w:rPr>
      </w:pPr>
      <w:r>
        <w:rPr>
          <w:rFonts w:hint="eastAsia"/>
        </w:rPr>
        <w:t>目的：系统了解雕塑瓷厂陶瓷产业发展历程，了解传统陶瓷工艺、产品风格。</w:t>
      </w:r>
    </w:p>
    <w:p w14:paraId="142BC446">
      <w:pPr>
        <w:rPr>
          <w:rFonts w:hint="eastAsia"/>
        </w:rPr>
      </w:pPr>
      <w:r>
        <w:rPr>
          <w:rFonts w:hint="eastAsia"/>
        </w:rPr>
        <w:t>内容：团队前往雕塑瓷厂展览馆，在讲解员引导下参观馆内陈列的陶瓷展品，参观景德镇传统陶瓷工艺名家之作，了解以雕塑瓷厂为代表的景德镇高端瓷器发展现状。</w:t>
      </w:r>
    </w:p>
    <w:p w14:paraId="6E157550">
      <w:r>
        <w:drawing>
          <wp:inline distT="0" distB="0" distL="114300" distR="114300">
            <wp:extent cx="3942715" cy="2958465"/>
            <wp:effectExtent l="0" t="0" r="635" b="3810"/>
            <wp:docPr id="11" name="图片 1" descr="8f9b110ec17a89d3a1f4cb3b606c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8f9b110ec17a89d3a1f4cb3b606c8709"/>
                    <pic:cNvPicPr>
                      <a:picLocks noChangeAspect="1"/>
                    </pic:cNvPicPr>
                  </pic:nvPicPr>
                  <pic:blipFill>
                    <a:blip r:embed="rId8"/>
                    <a:stretch>
                      <a:fillRect/>
                    </a:stretch>
                  </pic:blipFill>
                  <pic:spPr>
                    <a:xfrm>
                      <a:off x="0" y="0"/>
                      <a:ext cx="3942715" cy="2958465"/>
                    </a:xfrm>
                    <a:prstGeom prst="rect">
                      <a:avLst/>
                    </a:prstGeom>
                  </pic:spPr>
                </pic:pic>
              </a:graphicData>
            </a:graphic>
          </wp:inline>
        </w:drawing>
      </w:r>
    </w:p>
    <w:p w14:paraId="36658B87">
      <w:pPr>
        <w:pStyle w:val="3"/>
        <w:rPr>
          <w:rFonts w:hint="eastAsia"/>
          <w:lang w:eastAsia="zh-CN"/>
        </w:rPr>
      </w:pPr>
      <w:r>
        <w:t xml:space="preserve">图 </w:t>
      </w:r>
      <w:r>
        <w:fldChar w:fldCharType="begin"/>
      </w:r>
      <w:r>
        <w:instrText xml:space="preserve"> SEQ 图 \* ARABIC </w:instrText>
      </w:r>
      <w:r>
        <w:fldChar w:fldCharType="separate"/>
      </w:r>
      <w:r>
        <w:t>3</w:t>
      </w:r>
      <w:r>
        <w:fldChar w:fldCharType="end"/>
      </w:r>
      <w:r>
        <w:rPr>
          <w:rFonts w:hint="eastAsia"/>
          <w:lang w:eastAsia="zh-CN"/>
        </w:rPr>
        <w:t xml:space="preserve"> 参观雕塑瓷厂</w:t>
      </w:r>
    </w:p>
    <w:p w14:paraId="7944EEE6">
      <w:pPr>
        <w:rPr>
          <w:rFonts w:hint="eastAsia"/>
          <w:lang w:eastAsia="zh-CN"/>
        </w:rPr>
      </w:pPr>
    </w:p>
    <w:p w14:paraId="48426DA1">
      <w:pPr>
        <w:rPr>
          <w:rFonts w:hint="eastAsia"/>
        </w:rPr>
      </w:pPr>
      <w:r>
        <w:rPr>
          <w:rFonts w:hint="eastAsia"/>
        </w:rPr>
        <w:t>3、活动三：参观方旺生大师工作室</w:t>
      </w:r>
    </w:p>
    <w:p w14:paraId="3774A529">
      <w:pPr>
        <w:rPr>
          <w:rFonts w:hint="eastAsia"/>
        </w:rPr>
      </w:pPr>
      <w:r>
        <w:rPr>
          <w:rFonts w:hint="eastAsia"/>
        </w:rPr>
        <w:t>时间：7月17日上午</w:t>
      </w:r>
    </w:p>
    <w:p w14:paraId="10F0F069">
      <w:pPr>
        <w:rPr>
          <w:rFonts w:hint="eastAsia"/>
        </w:rPr>
      </w:pPr>
      <w:r>
        <w:rPr>
          <w:rFonts w:hint="eastAsia"/>
        </w:rPr>
        <w:t>目的：近距离感受传统陶瓷技艺传承，体会大师对传统工艺与市场潮流的融合实践。</w:t>
      </w:r>
    </w:p>
    <w:p w14:paraId="0643AFCF">
      <w:pPr>
        <w:rPr>
          <w:rFonts w:hint="eastAsia"/>
        </w:rPr>
      </w:pPr>
      <w:r>
        <w:rPr>
          <w:rFonts w:hint="eastAsia"/>
        </w:rPr>
        <w:t>内容：团队观摩工作室陈列的陶瓷代表作，听取大师从陶瓷技艺工人到独立陶瓷艺术大师的转变历程，记录大师在创意转型、融入市场上的实践经验。</w:t>
      </w:r>
    </w:p>
    <w:p w14:paraId="6DBC4C7F">
      <w:r>
        <w:drawing>
          <wp:inline distT="0" distB="0" distL="114300" distR="114300">
            <wp:extent cx="4967605" cy="2795270"/>
            <wp:effectExtent l="0" t="0" r="4445" b="5080"/>
            <wp:docPr id="10" name="图片 1" descr="4f185d7b44c3db51503d1d9067a133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f185d7b44c3db51503d1d9067a1333b"/>
                    <pic:cNvPicPr>
                      <a:picLocks noChangeAspect="1"/>
                    </pic:cNvPicPr>
                  </pic:nvPicPr>
                  <pic:blipFill>
                    <a:blip r:embed="rId9"/>
                    <a:stretch>
                      <a:fillRect/>
                    </a:stretch>
                  </pic:blipFill>
                  <pic:spPr>
                    <a:xfrm>
                      <a:off x="0" y="0"/>
                      <a:ext cx="4967605" cy="2795270"/>
                    </a:xfrm>
                    <a:prstGeom prst="rect">
                      <a:avLst/>
                    </a:prstGeom>
                  </pic:spPr>
                </pic:pic>
              </a:graphicData>
            </a:graphic>
          </wp:inline>
        </w:drawing>
      </w:r>
    </w:p>
    <w:p w14:paraId="4C5B8CEF">
      <w:pPr>
        <w:pStyle w:val="3"/>
        <w:rPr>
          <w:rFonts w:hint="eastAsia"/>
          <w:lang w:eastAsia="zh-CN"/>
        </w:rPr>
      </w:pPr>
      <w:r>
        <w:t xml:space="preserve">图 </w:t>
      </w:r>
      <w:r>
        <w:fldChar w:fldCharType="begin"/>
      </w:r>
      <w:r>
        <w:instrText xml:space="preserve"> SEQ 图 \* ARABIC </w:instrText>
      </w:r>
      <w:r>
        <w:fldChar w:fldCharType="separate"/>
      </w:r>
      <w:r>
        <w:t>4</w:t>
      </w:r>
      <w:r>
        <w:fldChar w:fldCharType="end"/>
      </w:r>
      <w:r>
        <w:rPr>
          <w:rFonts w:hint="eastAsia"/>
          <w:lang w:eastAsia="zh-CN"/>
        </w:rPr>
        <w:t xml:space="preserve"> 访谈传统工艺大师方旺生</w:t>
      </w:r>
    </w:p>
    <w:p w14:paraId="06FEE325">
      <w:pPr>
        <w:rPr>
          <w:rFonts w:hint="eastAsia"/>
          <w:lang w:eastAsia="zh-CN"/>
        </w:rPr>
      </w:pPr>
    </w:p>
    <w:p w14:paraId="6BCF9C18">
      <w:pPr>
        <w:rPr>
          <w:rFonts w:hint="eastAsia"/>
        </w:rPr>
      </w:pPr>
      <w:r>
        <w:rPr>
          <w:rFonts w:hint="eastAsia"/>
        </w:rPr>
        <w:t>4、活动四：访谈乐天集市负责人</w:t>
      </w:r>
    </w:p>
    <w:p w14:paraId="16A43D95">
      <w:pPr>
        <w:rPr>
          <w:rFonts w:hint="eastAsia"/>
        </w:rPr>
      </w:pPr>
      <w:r>
        <w:rPr>
          <w:rFonts w:hint="eastAsia"/>
        </w:rPr>
        <w:t>时间：7月17日中午</w:t>
      </w:r>
    </w:p>
    <w:p w14:paraId="35DB3028">
      <w:pPr>
        <w:rPr>
          <w:rFonts w:hint="eastAsia"/>
        </w:rPr>
      </w:pPr>
      <w:r>
        <w:rPr>
          <w:rFonts w:hint="eastAsia"/>
        </w:rPr>
        <w:t>目的：了解乐天集市的运营模式、摊主扶持政策及对景德镇陶瓷地摊经济的带动作用。</w:t>
      </w:r>
    </w:p>
    <w:p w14:paraId="34D33CC2">
      <w:pPr>
        <w:rPr>
          <w:rFonts w:hint="eastAsia"/>
        </w:rPr>
      </w:pPr>
      <w:r>
        <w:rPr>
          <w:rFonts w:hint="eastAsia"/>
        </w:rPr>
        <w:t>内容：团队与乐天集市负责人开展专项访谈，重点询问集市摊位申请流程、租金定价标准、摊主筛选机制，以及针对青年摊主的扶持措施；同时了解景德镇陶瓷产业公司的运营现状和政策扶持，对该公司的3D陶瓷打印技术在技术原理独特优势、应用场景等方面进行深入了解。</w:t>
      </w:r>
    </w:p>
    <w:p w14:paraId="26CEAA3B">
      <w:r>
        <w:drawing>
          <wp:inline distT="0" distB="0" distL="114300" distR="114300">
            <wp:extent cx="4867275" cy="3651885"/>
            <wp:effectExtent l="0" t="0" r="0" b="5715"/>
            <wp:docPr id="1" name="图片 2" descr="6a22311c0c9859c7ae2710423f8110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6a22311c0c9859c7ae2710423f81103d"/>
                    <pic:cNvPicPr>
                      <a:picLocks noChangeAspect="1"/>
                    </pic:cNvPicPr>
                  </pic:nvPicPr>
                  <pic:blipFill>
                    <a:blip r:embed="rId10"/>
                    <a:stretch>
                      <a:fillRect/>
                    </a:stretch>
                  </pic:blipFill>
                  <pic:spPr>
                    <a:xfrm>
                      <a:off x="0" y="0"/>
                      <a:ext cx="4867275" cy="3651885"/>
                    </a:xfrm>
                    <a:prstGeom prst="rect">
                      <a:avLst/>
                    </a:prstGeom>
                  </pic:spPr>
                </pic:pic>
              </a:graphicData>
            </a:graphic>
          </wp:inline>
        </w:drawing>
      </w:r>
    </w:p>
    <w:p w14:paraId="3DF21DB4">
      <w:pPr>
        <w:pStyle w:val="3"/>
        <w:rPr>
          <w:rFonts w:hint="eastAsia"/>
          <w:lang w:eastAsia="zh-CN"/>
        </w:rPr>
      </w:pPr>
      <w:r>
        <w:t xml:space="preserve">图 </w:t>
      </w:r>
      <w:r>
        <w:fldChar w:fldCharType="begin"/>
      </w:r>
      <w:r>
        <w:instrText xml:space="preserve"> SEQ 图 \* ARABIC </w:instrText>
      </w:r>
      <w:r>
        <w:fldChar w:fldCharType="separate"/>
      </w:r>
      <w:r>
        <w:t>5</w:t>
      </w:r>
      <w:r>
        <w:fldChar w:fldCharType="end"/>
      </w:r>
      <w:r>
        <w:rPr>
          <w:rFonts w:hint="eastAsia"/>
          <w:lang w:eastAsia="zh-CN"/>
        </w:rPr>
        <w:t xml:space="preserve"> 青年公司创业者专场对谈</w:t>
      </w:r>
    </w:p>
    <w:p w14:paraId="7B213CFB">
      <w:pPr>
        <w:rPr>
          <w:rFonts w:hint="eastAsia"/>
          <w:lang w:eastAsia="zh-CN"/>
        </w:rPr>
      </w:pPr>
    </w:p>
    <w:p w14:paraId="61656569">
      <w:pPr>
        <w:rPr>
          <w:rFonts w:hint="eastAsia"/>
        </w:rPr>
      </w:pPr>
      <w:r>
        <w:rPr>
          <w:rFonts w:hint="eastAsia"/>
        </w:rPr>
        <w:t>5、活动五：陶瓷制作工艺体验</w:t>
      </w:r>
    </w:p>
    <w:p w14:paraId="09F04E08">
      <w:pPr>
        <w:rPr>
          <w:rFonts w:hint="eastAsia"/>
        </w:rPr>
      </w:pPr>
      <w:r>
        <w:rPr>
          <w:rFonts w:hint="eastAsia"/>
        </w:rPr>
        <w:t>时间：7月17日下午</w:t>
      </w:r>
    </w:p>
    <w:p w14:paraId="62EE370F">
      <w:pPr>
        <w:rPr>
          <w:rFonts w:hint="eastAsia"/>
        </w:rPr>
      </w:pPr>
      <w:r>
        <w:rPr>
          <w:rFonts w:hint="eastAsia"/>
        </w:rPr>
        <w:t>目的：亲身感受陶瓷制作核心流程，加深对摊主创作成本、工艺难度的认知。</w:t>
      </w:r>
    </w:p>
    <w:p w14:paraId="67C33674">
      <w:pPr>
        <w:rPr>
          <w:rFonts w:hint="eastAsia"/>
        </w:rPr>
      </w:pPr>
      <w:r>
        <w:rPr>
          <w:rFonts w:hint="eastAsia"/>
        </w:rPr>
        <w:t>内容：团队前往陶瓷制作工坊，在专业技师指导下参与拉坯、彩绘等陶瓷制作关键环节，体验从泥土塑形到图案绘制的完整过程。</w:t>
      </w:r>
    </w:p>
    <w:p w14:paraId="470CF195">
      <w:r>
        <w:drawing>
          <wp:inline distT="0" distB="0" distL="114300" distR="114300">
            <wp:extent cx="4216400" cy="5622925"/>
            <wp:effectExtent l="0" t="0" r="3175" b="6350"/>
            <wp:docPr id="4" name="图片 4" descr="0e02009c06896b2e8df002d0c9faa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e02009c06896b2e8df002d0c9faa349"/>
                    <pic:cNvPicPr>
                      <a:picLocks noChangeAspect="1"/>
                    </pic:cNvPicPr>
                  </pic:nvPicPr>
                  <pic:blipFill>
                    <a:blip r:embed="rId11"/>
                    <a:stretch>
                      <a:fillRect/>
                    </a:stretch>
                  </pic:blipFill>
                  <pic:spPr>
                    <a:xfrm>
                      <a:off x="0" y="0"/>
                      <a:ext cx="4216400" cy="5622925"/>
                    </a:xfrm>
                    <a:prstGeom prst="rect">
                      <a:avLst/>
                    </a:prstGeom>
                  </pic:spPr>
                </pic:pic>
              </a:graphicData>
            </a:graphic>
          </wp:inline>
        </w:drawing>
      </w:r>
    </w:p>
    <w:p w14:paraId="692AE2F2">
      <w:pPr>
        <w:pStyle w:val="3"/>
        <w:rPr>
          <w:rFonts w:hint="eastAsia"/>
          <w:lang w:eastAsia="zh-CN"/>
        </w:rPr>
      </w:pPr>
      <w:r>
        <w:t xml:space="preserve">图 </w:t>
      </w:r>
      <w:r>
        <w:fldChar w:fldCharType="begin"/>
      </w:r>
      <w:r>
        <w:instrText xml:space="preserve"> SEQ 图 \* ARABIC </w:instrText>
      </w:r>
      <w:r>
        <w:fldChar w:fldCharType="separate"/>
      </w:r>
      <w:r>
        <w:t>6</w:t>
      </w:r>
      <w:r>
        <w:fldChar w:fldCharType="end"/>
      </w:r>
      <w:r>
        <w:rPr>
          <w:rFonts w:hint="eastAsia"/>
          <w:lang w:eastAsia="zh-CN"/>
        </w:rPr>
        <w:t xml:space="preserve"> 陶瓷工坊体验</w:t>
      </w:r>
    </w:p>
    <w:p w14:paraId="2158F269">
      <w:pPr>
        <w:rPr>
          <w:rFonts w:hint="eastAsia"/>
          <w:lang w:eastAsia="zh-CN"/>
        </w:rPr>
      </w:pPr>
    </w:p>
    <w:p w14:paraId="569CBB1E">
      <w:pPr>
        <w:rPr>
          <w:rFonts w:hint="eastAsia"/>
        </w:rPr>
      </w:pPr>
      <w:r>
        <w:rPr>
          <w:rFonts w:hint="eastAsia"/>
        </w:rPr>
        <w:t>6、活动六：陶阳新村夜市调研</w:t>
      </w:r>
    </w:p>
    <w:p w14:paraId="55C34D82">
      <w:pPr>
        <w:rPr>
          <w:rFonts w:hint="eastAsia"/>
        </w:rPr>
      </w:pPr>
      <w:r>
        <w:rPr>
          <w:rFonts w:hint="eastAsia"/>
        </w:rPr>
        <w:t>时间：7月17日晚间</w:t>
      </w:r>
    </w:p>
    <w:p w14:paraId="40814560">
      <w:pPr>
        <w:rPr>
          <w:rFonts w:hint="eastAsia"/>
        </w:rPr>
      </w:pPr>
      <w:r>
        <w:rPr>
          <w:rFonts w:hint="eastAsia"/>
        </w:rPr>
        <w:t>目的：聚焦陶瓷地摊“同质化竞争”问题进行走访调查。</w:t>
      </w:r>
    </w:p>
    <w:p w14:paraId="3A4F42DA">
      <w:pPr>
        <w:rPr>
          <w:rFonts w:hint="eastAsia"/>
        </w:rPr>
      </w:pPr>
      <w:r>
        <w:rPr>
          <w:rFonts w:hint="eastAsia"/>
        </w:rPr>
        <w:t>内容：前往陶阳新村夜市，观察夜市业态并采访摊主，重点了解其应对工厂流水线产品“同质化竞争”的方法与困惑。</w:t>
      </w:r>
    </w:p>
    <w:p w14:paraId="0DC469E8">
      <w:r>
        <w:drawing>
          <wp:inline distT="0" distB="0" distL="114300" distR="114300">
            <wp:extent cx="4970780" cy="3337560"/>
            <wp:effectExtent l="0" t="0" r="1270" b="5715"/>
            <wp:docPr id="5" name="图片 1" descr="3fff3f77d964e99b01dffa4b4f6f77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3fff3f77d964e99b01dffa4b4f6f775c"/>
                    <pic:cNvPicPr>
                      <a:picLocks noChangeAspect="1"/>
                    </pic:cNvPicPr>
                  </pic:nvPicPr>
                  <pic:blipFill>
                    <a:blip r:embed="rId12"/>
                    <a:srcRect b="49807"/>
                    <a:stretch>
                      <a:fillRect/>
                    </a:stretch>
                  </pic:blipFill>
                  <pic:spPr>
                    <a:xfrm>
                      <a:off x="0" y="0"/>
                      <a:ext cx="4970780" cy="3337560"/>
                    </a:xfrm>
                    <a:prstGeom prst="rect">
                      <a:avLst/>
                    </a:prstGeom>
                  </pic:spPr>
                </pic:pic>
              </a:graphicData>
            </a:graphic>
          </wp:inline>
        </w:drawing>
      </w:r>
    </w:p>
    <w:p w14:paraId="211680E9">
      <w:pPr>
        <w:pStyle w:val="3"/>
        <w:rPr>
          <w:rFonts w:hint="eastAsia"/>
          <w:lang w:eastAsia="zh-CN"/>
        </w:rPr>
      </w:pPr>
      <w:r>
        <w:t xml:space="preserve">图 </w:t>
      </w:r>
      <w:r>
        <w:fldChar w:fldCharType="begin"/>
      </w:r>
      <w:r>
        <w:instrText xml:space="preserve"> SEQ 图 \* ARABIC </w:instrText>
      </w:r>
      <w:r>
        <w:fldChar w:fldCharType="separate"/>
      </w:r>
      <w:r>
        <w:t>7</w:t>
      </w:r>
      <w:r>
        <w:fldChar w:fldCharType="end"/>
      </w:r>
      <w:r>
        <w:rPr>
          <w:rFonts w:hint="eastAsia"/>
          <w:lang w:eastAsia="zh-CN"/>
        </w:rPr>
        <w:t xml:space="preserve"> 陶阳新村夜市摊主访谈</w:t>
      </w:r>
    </w:p>
    <w:p w14:paraId="7B4CE955">
      <w:pPr>
        <w:rPr>
          <w:rFonts w:hint="eastAsia"/>
          <w:lang w:eastAsia="zh-CN"/>
        </w:rPr>
      </w:pPr>
    </w:p>
    <w:p w14:paraId="431FB269">
      <w:pPr>
        <w:rPr>
          <w:rFonts w:hint="eastAsia"/>
        </w:rPr>
      </w:pPr>
      <w:r>
        <w:rPr>
          <w:rFonts w:hint="eastAsia"/>
        </w:rPr>
        <w:t>7、活动七：古窑民俗博览区工艺观摩</w:t>
      </w:r>
    </w:p>
    <w:p w14:paraId="320C4AC6">
      <w:pPr>
        <w:rPr>
          <w:rFonts w:hint="eastAsia"/>
        </w:rPr>
      </w:pPr>
      <w:r>
        <w:rPr>
          <w:rFonts w:hint="eastAsia"/>
        </w:rPr>
        <w:t>时间：7月18日上午</w:t>
      </w:r>
    </w:p>
    <w:p w14:paraId="1C9D6599">
      <w:pPr>
        <w:rPr>
          <w:rFonts w:hint="eastAsia"/>
        </w:rPr>
      </w:pPr>
      <w:r>
        <w:rPr>
          <w:rFonts w:hint="eastAsia"/>
        </w:rPr>
        <w:t>目的：参观古窑民俗博览区的古窑遗迹，深入了解景德镇传统陶瓷制作全流程。</w:t>
      </w:r>
    </w:p>
    <w:p w14:paraId="5D4F65FD">
      <w:pPr>
        <w:rPr>
          <w:rFonts w:hint="eastAsia"/>
        </w:rPr>
      </w:pPr>
      <w:r>
        <w:rPr>
          <w:rFonts w:hint="eastAsia"/>
        </w:rPr>
        <w:t>内容：团队前往古窑民俗博览区，现场观看非遗传承人演示揉泥、利坯、施釉、柴窑烧制等传统陶瓷制作全环节；同时参观博览区内的古窑遗址，了解古代景德镇官窑、民窑的生产模式。</w:t>
      </w:r>
    </w:p>
    <w:p w14:paraId="4A0878B8">
      <w:r>
        <w:drawing>
          <wp:inline distT="0" distB="0" distL="114300" distR="114300">
            <wp:extent cx="4929505" cy="3696335"/>
            <wp:effectExtent l="0" t="0" r="4445" b="889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3"/>
                    <a:stretch>
                      <a:fillRect/>
                    </a:stretch>
                  </pic:blipFill>
                  <pic:spPr>
                    <a:xfrm>
                      <a:off x="0" y="0"/>
                      <a:ext cx="4929505" cy="3696335"/>
                    </a:xfrm>
                    <a:prstGeom prst="rect">
                      <a:avLst/>
                    </a:prstGeom>
                  </pic:spPr>
                </pic:pic>
              </a:graphicData>
            </a:graphic>
          </wp:inline>
        </w:drawing>
      </w:r>
    </w:p>
    <w:p w14:paraId="1EE2978B">
      <w:pPr>
        <w:pStyle w:val="3"/>
        <w:rPr>
          <w:rFonts w:hint="eastAsia"/>
          <w:lang w:eastAsia="zh-CN"/>
        </w:rPr>
      </w:pPr>
      <w:r>
        <w:t xml:space="preserve">图 </w:t>
      </w:r>
      <w:r>
        <w:fldChar w:fldCharType="begin"/>
      </w:r>
      <w:r>
        <w:instrText xml:space="preserve"> SEQ 图 \* ARABIC </w:instrText>
      </w:r>
      <w:r>
        <w:fldChar w:fldCharType="separate"/>
      </w:r>
      <w:r>
        <w:t>8</w:t>
      </w:r>
      <w:r>
        <w:fldChar w:fldCharType="end"/>
      </w:r>
      <w:r>
        <w:rPr>
          <w:rFonts w:hint="eastAsia"/>
          <w:lang w:eastAsia="zh-CN"/>
        </w:rPr>
        <w:t xml:space="preserve"> 古窑民俗博览区：看非遗制瓷流程</w:t>
      </w:r>
    </w:p>
    <w:p w14:paraId="5F14EB54">
      <w:pPr>
        <w:rPr>
          <w:rFonts w:hint="eastAsia"/>
          <w:lang w:eastAsia="zh-CN"/>
        </w:rPr>
      </w:pPr>
    </w:p>
    <w:p w14:paraId="420C1491">
      <w:pPr>
        <w:rPr>
          <w:rFonts w:hint="eastAsia"/>
        </w:rPr>
      </w:pPr>
      <w:r>
        <w:rPr>
          <w:rFonts w:hint="eastAsia"/>
        </w:rPr>
        <w:t>8、活动八：景德镇陶瓷大学工作室访谈</w:t>
      </w:r>
    </w:p>
    <w:p w14:paraId="647DE3D4">
      <w:pPr>
        <w:rPr>
          <w:rFonts w:hint="eastAsia"/>
        </w:rPr>
      </w:pPr>
      <w:r>
        <w:rPr>
          <w:rFonts w:hint="eastAsia"/>
        </w:rPr>
        <w:t>时间：7月18日下午</w:t>
      </w:r>
    </w:p>
    <w:p w14:paraId="4C9A1E19">
      <w:pPr>
        <w:rPr>
          <w:rFonts w:hint="eastAsia"/>
        </w:rPr>
      </w:pPr>
      <w:r>
        <w:rPr>
          <w:rFonts w:hint="eastAsia"/>
        </w:rPr>
        <w:t>目的：调研高校大学生陶瓷创作与创业动态，挖掘青年群体的创意潜力与现实困境。</w:t>
      </w:r>
    </w:p>
    <w:p w14:paraId="4F817601">
      <w:pPr>
        <w:rPr>
          <w:rFonts w:hint="eastAsia"/>
        </w:rPr>
      </w:pPr>
      <w:r>
        <w:rPr>
          <w:rFonts w:hint="eastAsia"/>
        </w:rPr>
        <w:t>内容：前往景德镇陶瓷大学工作室，对从事陶瓷创作与创业的大学生进行访谈，询问其创作灵感来源、作品市场化路径、面临的核心难题，收集青年群体参与陶瓷产业的一手信息。</w:t>
      </w:r>
    </w:p>
    <w:p w14:paraId="309EE7FA">
      <w:r>
        <w:drawing>
          <wp:inline distT="0" distB="0" distL="114300" distR="114300">
            <wp:extent cx="5039360" cy="2835910"/>
            <wp:effectExtent l="0" t="0" r="8890" b="2540"/>
            <wp:docPr id="12" name="图片 3" descr="13020ed144c73a18453bb08297e7cf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13020ed144c73a18453bb08297e7cfe1"/>
                    <pic:cNvPicPr>
                      <a:picLocks noChangeAspect="1"/>
                    </pic:cNvPicPr>
                  </pic:nvPicPr>
                  <pic:blipFill>
                    <a:blip r:embed="rId14"/>
                    <a:stretch>
                      <a:fillRect/>
                    </a:stretch>
                  </pic:blipFill>
                  <pic:spPr>
                    <a:xfrm>
                      <a:off x="0" y="0"/>
                      <a:ext cx="5039360" cy="2835910"/>
                    </a:xfrm>
                    <a:prstGeom prst="rect">
                      <a:avLst/>
                    </a:prstGeom>
                  </pic:spPr>
                </pic:pic>
              </a:graphicData>
            </a:graphic>
          </wp:inline>
        </w:drawing>
      </w:r>
    </w:p>
    <w:p w14:paraId="03972C5B">
      <w:pPr>
        <w:pStyle w:val="3"/>
        <w:rPr>
          <w:rFonts w:hint="eastAsia" w:eastAsiaTheme="minorEastAsia"/>
          <w:lang w:eastAsia="zh-CN"/>
        </w:rPr>
      </w:pPr>
      <w:r>
        <w:t xml:space="preserve">图 </w:t>
      </w:r>
      <w:r>
        <w:fldChar w:fldCharType="begin"/>
      </w:r>
      <w:r>
        <w:instrText xml:space="preserve"> SEQ 图 \* ARABIC </w:instrText>
      </w:r>
      <w:r>
        <w:fldChar w:fldCharType="separate"/>
      </w:r>
      <w:r>
        <w:t>9</w:t>
      </w:r>
      <w:r>
        <w:fldChar w:fldCharType="end"/>
      </w:r>
      <w:r>
        <w:rPr>
          <w:rFonts w:hint="eastAsia"/>
          <w:lang w:eastAsia="zh-CN"/>
        </w:rPr>
        <w:t xml:space="preserve"> 访景德镇陶瓷大学工作室及大学生陶瓷手工艺者对谈</w:t>
      </w:r>
    </w:p>
    <w:p w14:paraId="3498E4CC">
      <w:pPr>
        <w:rPr>
          <w:rFonts w:hint="eastAsia"/>
        </w:rPr>
      </w:pPr>
    </w:p>
    <w:p w14:paraId="688E372E">
      <w:pPr>
        <w:rPr>
          <w:rFonts w:hint="eastAsia"/>
        </w:rPr>
      </w:pPr>
      <w:r>
        <w:rPr>
          <w:rFonts w:hint="eastAsia"/>
        </w:rPr>
        <w:t>9、活动九：陶溪川市集产品调研</w:t>
      </w:r>
    </w:p>
    <w:p w14:paraId="32E7CE15">
      <w:pPr>
        <w:rPr>
          <w:rFonts w:hint="eastAsia"/>
        </w:rPr>
      </w:pPr>
      <w:r>
        <w:rPr>
          <w:rFonts w:hint="eastAsia"/>
        </w:rPr>
        <w:t>时间：7月18日晚间</w:t>
      </w:r>
    </w:p>
    <w:p w14:paraId="01D9C477">
      <w:pPr>
        <w:rPr>
          <w:rFonts w:hint="eastAsia"/>
        </w:rPr>
      </w:pPr>
      <w:r>
        <w:rPr>
          <w:rFonts w:hint="eastAsia"/>
        </w:rPr>
        <w:t>目的：分析陶瓷产品的原创性与创新性，对比不同档位产品的市场接受度差异。</w:t>
      </w:r>
    </w:p>
    <w:p w14:paraId="1A52ABA0">
      <w:pPr>
        <w:rPr>
          <w:rFonts w:hint="eastAsia"/>
        </w:rPr>
      </w:pPr>
      <w:r>
        <w:rPr>
          <w:rFonts w:hint="eastAsia"/>
        </w:rPr>
        <w:t>内容：走访摊位费比其他集市更加昂贵的陶溪川市集，逐一观察摊位的陶瓷产品，重点记录产品的设计风格、工艺复杂度、价格区间。</w:t>
      </w:r>
    </w:p>
    <w:p w14:paraId="708EDAE9">
      <w:r>
        <w:drawing>
          <wp:inline distT="0" distB="0" distL="114300" distR="114300">
            <wp:extent cx="2369185" cy="4255135"/>
            <wp:effectExtent l="0" t="0" r="2540" b="2540"/>
            <wp:docPr id="13" name="图片 4" descr="7ed0b8a15c25c59cae21b7500d15bf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7ed0b8a15c25c59cae21b7500d15bf04"/>
                    <pic:cNvPicPr>
                      <a:picLocks noChangeAspect="1"/>
                    </pic:cNvPicPr>
                  </pic:nvPicPr>
                  <pic:blipFill>
                    <a:blip r:embed="rId15"/>
                    <a:srcRect l="25728"/>
                    <a:stretch>
                      <a:fillRect/>
                    </a:stretch>
                  </pic:blipFill>
                  <pic:spPr>
                    <a:xfrm>
                      <a:off x="0" y="0"/>
                      <a:ext cx="2369185" cy="4255135"/>
                    </a:xfrm>
                    <a:prstGeom prst="rect">
                      <a:avLst/>
                    </a:prstGeom>
                  </pic:spPr>
                </pic:pic>
              </a:graphicData>
            </a:graphic>
          </wp:inline>
        </w:drawing>
      </w:r>
      <w:r>
        <w:drawing>
          <wp:inline distT="0" distB="0" distL="114300" distR="114300">
            <wp:extent cx="2392045" cy="4251960"/>
            <wp:effectExtent l="0" t="0" r="8255" b="5715"/>
            <wp:docPr id="14" name="图片 2" descr="ed69d80ea13b8d8ff819656a1f0f99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ed69d80ea13b8d8ff819656a1f0f992f"/>
                    <pic:cNvPicPr>
                      <a:picLocks noChangeAspect="1"/>
                    </pic:cNvPicPr>
                  </pic:nvPicPr>
                  <pic:blipFill>
                    <a:blip r:embed="rId16"/>
                    <a:stretch>
                      <a:fillRect/>
                    </a:stretch>
                  </pic:blipFill>
                  <pic:spPr>
                    <a:xfrm>
                      <a:off x="0" y="0"/>
                      <a:ext cx="2392045" cy="4251960"/>
                    </a:xfrm>
                    <a:prstGeom prst="rect">
                      <a:avLst/>
                    </a:prstGeom>
                  </pic:spPr>
                </pic:pic>
              </a:graphicData>
            </a:graphic>
          </wp:inline>
        </w:drawing>
      </w:r>
    </w:p>
    <w:p w14:paraId="161CB979">
      <w:pPr>
        <w:pStyle w:val="3"/>
        <w:rPr>
          <w:rFonts w:hint="eastAsia"/>
          <w:lang w:eastAsia="zh-CN"/>
        </w:rPr>
      </w:pPr>
      <w:r>
        <w:t xml:space="preserve">图 </w:t>
      </w:r>
      <w:r>
        <w:fldChar w:fldCharType="begin"/>
      </w:r>
      <w:r>
        <w:instrText xml:space="preserve"> SEQ 图 \* ARABIC </w:instrText>
      </w:r>
      <w:r>
        <w:fldChar w:fldCharType="separate"/>
      </w:r>
      <w:r>
        <w:t>10</w:t>
      </w:r>
      <w:r>
        <w:fldChar w:fldCharType="end"/>
      </w:r>
      <w:r>
        <w:rPr>
          <w:rFonts w:hint="eastAsia"/>
          <w:lang w:eastAsia="zh-CN"/>
        </w:rPr>
        <w:t xml:space="preserve"> 陶溪川市集摊主采访</w:t>
      </w:r>
    </w:p>
    <w:p w14:paraId="19545638">
      <w:pPr>
        <w:rPr>
          <w:rFonts w:hint="eastAsia"/>
          <w:lang w:eastAsia="zh-CN"/>
        </w:rPr>
      </w:pPr>
    </w:p>
    <w:p w14:paraId="33711FEC">
      <w:pPr>
        <w:rPr>
          <w:rFonts w:hint="eastAsia"/>
        </w:rPr>
      </w:pPr>
      <w:r>
        <w:rPr>
          <w:rFonts w:hint="eastAsia"/>
        </w:rPr>
        <w:t>10、活动十：明清园片区从业人员调研</w:t>
      </w:r>
    </w:p>
    <w:p w14:paraId="15E25D34">
      <w:pPr>
        <w:rPr>
          <w:rFonts w:hint="eastAsia"/>
        </w:rPr>
      </w:pPr>
      <w:r>
        <w:rPr>
          <w:rFonts w:hint="eastAsia"/>
        </w:rPr>
        <w:t>时间：7月19日上午</w:t>
      </w:r>
    </w:p>
    <w:p w14:paraId="281E5DC6">
      <w:pPr>
        <w:rPr>
          <w:rFonts w:hint="eastAsia"/>
        </w:rPr>
      </w:pPr>
      <w:r>
        <w:rPr>
          <w:rFonts w:hint="eastAsia"/>
        </w:rPr>
        <w:t>目的：掌握明清园片区陶瓷相关从业人员的经营现状。</w:t>
      </w:r>
    </w:p>
    <w:p w14:paraId="30002C27">
      <w:pPr>
        <w:rPr>
          <w:rFonts w:hint="eastAsia"/>
        </w:rPr>
      </w:pPr>
      <w:r>
        <w:rPr>
          <w:rFonts w:hint="eastAsia"/>
        </w:rPr>
        <w:t>内容：以明清园片区的陶瓷从业人员为调研对象，通过实地观察、随机访谈，了解其经营模式、日均营收水平，记录该片区陶瓷业态的生存特点。</w:t>
      </w:r>
    </w:p>
    <w:p w14:paraId="11AAA8FD">
      <w:r>
        <w:drawing>
          <wp:inline distT="0" distB="0" distL="114300" distR="114300">
            <wp:extent cx="4433570" cy="3326765"/>
            <wp:effectExtent l="0" t="0" r="5080" b="6985"/>
            <wp:docPr id="15" name="图片 4" descr="08988f5b9e64c35bcc822a7a9a88c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08988f5b9e64c35bcc822a7a9a88c838"/>
                    <pic:cNvPicPr>
                      <a:picLocks noChangeAspect="1"/>
                    </pic:cNvPicPr>
                  </pic:nvPicPr>
                  <pic:blipFill>
                    <a:blip r:embed="rId17"/>
                    <a:stretch>
                      <a:fillRect/>
                    </a:stretch>
                  </pic:blipFill>
                  <pic:spPr>
                    <a:xfrm>
                      <a:off x="0" y="0"/>
                      <a:ext cx="4433570" cy="3326765"/>
                    </a:xfrm>
                    <a:prstGeom prst="rect">
                      <a:avLst/>
                    </a:prstGeom>
                  </pic:spPr>
                </pic:pic>
              </a:graphicData>
            </a:graphic>
          </wp:inline>
        </w:drawing>
      </w:r>
    </w:p>
    <w:p w14:paraId="2A6CFF05">
      <w:pPr>
        <w:pStyle w:val="3"/>
        <w:rPr>
          <w:rFonts w:hint="eastAsia" w:eastAsiaTheme="minorEastAsia"/>
          <w:lang w:eastAsia="zh-CN"/>
        </w:rPr>
      </w:pPr>
      <w:r>
        <w:t xml:space="preserve">图 </w:t>
      </w:r>
      <w:r>
        <w:fldChar w:fldCharType="begin"/>
      </w:r>
      <w:r>
        <w:instrText xml:space="preserve"> SEQ 图 \* ARABIC </w:instrText>
      </w:r>
      <w:r>
        <w:fldChar w:fldCharType="separate"/>
      </w:r>
      <w:r>
        <w:t>11</w:t>
      </w:r>
      <w:r>
        <w:fldChar w:fldCharType="end"/>
      </w:r>
      <w:r>
        <w:rPr>
          <w:rFonts w:hint="eastAsia"/>
          <w:lang w:eastAsia="zh-CN"/>
        </w:rPr>
        <w:t xml:space="preserve"> 明清园片区调研</w:t>
      </w:r>
    </w:p>
    <w:p w14:paraId="5B21BD10">
      <w:pPr>
        <w:rPr>
          <w:rFonts w:hint="eastAsia"/>
        </w:rPr>
      </w:pPr>
      <w:r>
        <w:rPr>
          <w:rFonts w:hint="eastAsia"/>
        </w:rPr>
        <w:t>11、活动十一：陶阳里历史文化与制瓷工艺考察</w:t>
      </w:r>
    </w:p>
    <w:p w14:paraId="385EEFC5">
      <w:pPr>
        <w:rPr>
          <w:rFonts w:hint="eastAsia"/>
        </w:rPr>
      </w:pPr>
      <w:r>
        <w:rPr>
          <w:rFonts w:hint="eastAsia"/>
        </w:rPr>
        <w:t>时间：7月19日下午</w:t>
      </w:r>
    </w:p>
    <w:p w14:paraId="2D21340E">
      <w:pPr>
        <w:rPr>
          <w:rFonts w:hint="eastAsia"/>
        </w:rPr>
      </w:pPr>
      <w:r>
        <w:rPr>
          <w:rFonts w:hint="eastAsia"/>
        </w:rPr>
        <w:t>目的：系统梳理景德镇陶瓷历史文化脉络。</w:t>
      </w:r>
    </w:p>
    <w:p w14:paraId="6DD6CE9B">
      <w:pPr>
        <w:rPr>
          <w:rFonts w:hint="eastAsia"/>
        </w:rPr>
      </w:pPr>
      <w:r>
        <w:rPr>
          <w:rFonts w:hint="eastAsia"/>
        </w:rPr>
        <w:t>内容：各小组前往陶阳里历史文化旅游区，重点参观御窑博物馆，通过馆内文物、史料展板及讲解员讲解，了解景德镇从“瓷都”崛起至近现代陶瓷产业转型的历史脉络。</w:t>
      </w:r>
    </w:p>
    <w:p w14:paraId="64C1021F">
      <w:r>
        <w:drawing>
          <wp:inline distT="0" distB="0" distL="114300" distR="114300">
            <wp:extent cx="2178685" cy="2907030"/>
            <wp:effectExtent l="0" t="0" r="2540" b="7620"/>
            <wp:docPr id="20" name="图片 19" descr="a8ef0a770f42233bd607740c8c5a8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a8ef0a770f42233bd607740c8c5a8a84"/>
                    <pic:cNvPicPr>
                      <a:picLocks noChangeAspect="1"/>
                    </pic:cNvPicPr>
                  </pic:nvPicPr>
                  <pic:blipFill>
                    <a:blip r:embed="rId18"/>
                    <a:stretch>
                      <a:fillRect/>
                    </a:stretch>
                  </pic:blipFill>
                  <pic:spPr>
                    <a:xfrm>
                      <a:off x="0" y="0"/>
                      <a:ext cx="2178685" cy="2907030"/>
                    </a:xfrm>
                    <a:prstGeom prst="rect">
                      <a:avLst/>
                    </a:prstGeom>
                  </pic:spPr>
                </pic:pic>
              </a:graphicData>
            </a:graphic>
          </wp:inline>
        </w:drawing>
      </w:r>
      <w:r>
        <w:drawing>
          <wp:inline distT="0" distB="0" distL="114300" distR="114300">
            <wp:extent cx="2175510" cy="2901315"/>
            <wp:effectExtent l="0" t="0" r="5715" b="381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9"/>
                    <a:stretch>
                      <a:fillRect/>
                    </a:stretch>
                  </pic:blipFill>
                  <pic:spPr>
                    <a:xfrm>
                      <a:off x="0" y="0"/>
                      <a:ext cx="2175510" cy="2901315"/>
                    </a:xfrm>
                    <a:prstGeom prst="rect">
                      <a:avLst/>
                    </a:prstGeom>
                  </pic:spPr>
                </pic:pic>
              </a:graphicData>
            </a:graphic>
          </wp:inline>
        </w:drawing>
      </w:r>
    </w:p>
    <w:p w14:paraId="30A1FEC5">
      <w:pPr>
        <w:pStyle w:val="3"/>
        <w:rPr>
          <w:rFonts w:hint="eastAsia" w:eastAsiaTheme="minorEastAsia"/>
          <w:lang w:eastAsia="zh-CN"/>
        </w:rPr>
      </w:pPr>
      <w:r>
        <w:t xml:space="preserve">图 </w:t>
      </w:r>
      <w:r>
        <w:fldChar w:fldCharType="begin"/>
      </w:r>
      <w:r>
        <w:instrText xml:space="preserve"> SEQ 图 \* ARABIC </w:instrText>
      </w:r>
      <w:r>
        <w:fldChar w:fldCharType="separate"/>
      </w:r>
      <w:r>
        <w:t>12</w:t>
      </w:r>
      <w:r>
        <w:fldChar w:fldCharType="end"/>
      </w:r>
      <w:r>
        <w:rPr>
          <w:rFonts w:hint="eastAsia"/>
          <w:lang w:eastAsia="zh-CN"/>
        </w:rPr>
        <w:t xml:space="preserve"> 陶阳里景区：参观御窑博物馆</w:t>
      </w:r>
    </w:p>
    <w:p w14:paraId="5B7B5C2A">
      <w:pPr>
        <w:rPr>
          <w:rFonts w:hint="eastAsia"/>
        </w:rPr>
      </w:pPr>
      <w:r>
        <w:rPr>
          <w:rFonts w:hint="eastAsia"/>
        </w:rPr>
        <w:t>12、活动十二：陶博城及偏远集市补充调研</w:t>
      </w:r>
    </w:p>
    <w:p w14:paraId="268BAF98">
      <w:pPr>
        <w:rPr>
          <w:rFonts w:hint="eastAsia"/>
        </w:rPr>
      </w:pPr>
      <w:r>
        <w:rPr>
          <w:rFonts w:hint="eastAsia"/>
        </w:rPr>
        <w:t>时间：7月20日</w:t>
      </w:r>
    </w:p>
    <w:p w14:paraId="57DC291E">
      <w:pPr>
        <w:rPr>
          <w:rFonts w:hint="eastAsia"/>
        </w:rPr>
      </w:pPr>
      <w:r>
        <w:rPr>
          <w:rFonts w:hint="eastAsia"/>
        </w:rPr>
        <w:t>目的：扩大调研覆盖范围，收集陶瓷摊贩经营量化数据，对比核心街区与偏远集市的业态差异。</w:t>
      </w:r>
    </w:p>
    <w:p w14:paraId="2AD61108">
      <w:pPr>
        <w:rPr>
          <w:rFonts w:hint="eastAsia"/>
        </w:rPr>
      </w:pPr>
      <w:r>
        <w:rPr>
          <w:rFonts w:hint="eastAsia"/>
        </w:rPr>
        <w:t>内容：团队以陶博城为核心调研区域，同步延伸至周边偏远集市，完善调研数据体系，提升结论的全面性。</w:t>
      </w:r>
    </w:p>
    <w:p w14:paraId="43E14C4C">
      <w:r>
        <w:drawing>
          <wp:inline distT="0" distB="0" distL="114300" distR="114300">
            <wp:extent cx="4744085" cy="3558540"/>
            <wp:effectExtent l="0" t="0" r="8890" b="3810"/>
            <wp:docPr id="17" name="图片 1" descr="0d102568c2d44a8c5a158e52e204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0d102568c2d44a8c5a158e52e2040759"/>
                    <pic:cNvPicPr>
                      <a:picLocks noChangeAspect="1"/>
                    </pic:cNvPicPr>
                  </pic:nvPicPr>
                  <pic:blipFill>
                    <a:blip r:embed="rId20"/>
                    <a:stretch>
                      <a:fillRect/>
                    </a:stretch>
                  </pic:blipFill>
                  <pic:spPr>
                    <a:xfrm>
                      <a:off x="0" y="0"/>
                      <a:ext cx="4744085" cy="3558540"/>
                    </a:xfrm>
                    <a:prstGeom prst="rect">
                      <a:avLst/>
                    </a:prstGeom>
                  </pic:spPr>
                </pic:pic>
              </a:graphicData>
            </a:graphic>
          </wp:inline>
        </w:drawing>
      </w:r>
    </w:p>
    <w:p w14:paraId="2019634F">
      <w:pPr>
        <w:pStyle w:val="3"/>
        <w:rPr>
          <w:rFonts w:hint="eastAsia"/>
          <w:lang w:eastAsia="zh-CN"/>
        </w:rPr>
      </w:pPr>
      <w:r>
        <w:t xml:space="preserve">图 </w:t>
      </w:r>
      <w:r>
        <w:fldChar w:fldCharType="begin"/>
      </w:r>
      <w:r>
        <w:instrText xml:space="preserve"> SEQ 图 \* ARABIC </w:instrText>
      </w:r>
      <w:r>
        <w:fldChar w:fldCharType="separate"/>
      </w:r>
      <w:r>
        <w:t>13</w:t>
      </w:r>
      <w:r>
        <w:fldChar w:fldCharType="end"/>
      </w:r>
      <w:r>
        <w:rPr>
          <w:rFonts w:hint="eastAsia"/>
          <w:lang w:eastAsia="zh-CN"/>
        </w:rPr>
        <w:t xml:space="preserve"> 陶博城调研</w:t>
      </w:r>
    </w:p>
    <w:p w14:paraId="30BFEB7C">
      <w:pPr>
        <w:rPr>
          <w:rFonts w:hint="eastAsia"/>
          <w:lang w:eastAsia="zh-CN"/>
        </w:rPr>
      </w:pPr>
    </w:p>
    <w:p w14:paraId="71581CBF">
      <w:pPr>
        <w:rPr>
          <w:rFonts w:hint="eastAsia"/>
        </w:rPr>
      </w:pPr>
      <w:r>
        <w:rPr>
          <w:rFonts w:hint="eastAsia"/>
        </w:rPr>
        <w:t>（三）第三阶段：数据分析（7月21日-7月25日）</w:t>
      </w:r>
    </w:p>
    <w:p w14:paraId="5C53B81B">
      <w:pPr>
        <w:rPr>
          <w:rFonts w:hint="eastAsia"/>
        </w:rPr>
      </w:pPr>
      <w:r>
        <w:rPr>
          <w:rFonts w:hint="eastAsia"/>
        </w:rPr>
        <w:t>1、文本分析：转录访谈内容，对文本内容进行整合。</w:t>
      </w:r>
    </w:p>
    <w:p w14:paraId="38CB2603">
      <w:pPr>
        <w:rPr>
          <w:rFonts w:hint="eastAsia"/>
        </w:rPr>
      </w:pPr>
      <w:r>
        <w:rPr>
          <w:rFonts w:hint="eastAsia"/>
        </w:rPr>
        <w:t>2、数据可视化：制作摆摊收入分布图、互联网使用率统计表等。</w:t>
      </w:r>
    </w:p>
    <w:p w14:paraId="35BFBAF9">
      <w:pPr>
        <w:rPr>
          <w:rFonts w:hint="eastAsia"/>
        </w:rPr>
      </w:pPr>
      <w:r>
        <w:rPr>
          <w:rFonts w:hint="eastAsia"/>
        </w:rPr>
        <w:t>3、问题诊断：团队讨论，明确核心矛盾。</w:t>
      </w:r>
    </w:p>
    <w:p w14:paraId="685EE018">
      <w:r>
        <w:drawing>
          <wp:inline distT="0" distB="0" distL="114300" distR="114300">
            <wp:extent cx="4832350" cy="3334385"/>
            <wp:effectExtent l="0" t="0" r="635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a:stretch>
                      <a:fillRect/>
                    </a:stretch>
                  </pic:blipFill>
                  <pic:spPr>
                    <a:xfrm>
                      <a:off x="0" y="0"/>
                      <a:ext cx="4832350" cy="3334385"/>
                    </a:xfrm>
                    <a:prstGeom prst="rect">
                      <a:avLst/>
                    </a:prstGeom>
                  </pic:spPr>
                </pic:pic>
              </a:graphicData>
            </a:graphic>
          </wp:inline>
        </w:drawing>
      </w:r>
    </w:p>
    <w:p w14:paraId="6A88C9EE">
      <w:pPr>
        <w:pStyle w:val="3"/>
        <w:rPr>
          <w:rFonts w:hint="eastAsia"/>
          <w:lang w:eastAsia="zh-CN"/>
        </w:rPr>
      </w:pPr>
      <w:r>
        <w:t xml:space="preserve">图 </w:t>
      </w:r>
      <w:r>
        <w:fldChar w:fldCharType="begin"/>
      </w:r>
      <w:r>
        <w:instrText xml:space="preserve"> SEQ 图 \* ARABIC </w:instrText>
      </w:r>
      <w:r>
        <w:fldChar w:fldCharType="separate"/>
      </w:r>
      <w:r>
        <w:t>14</w:t>
      </w:r>
      <w:r>
        <w:fldChar w:fldCharType="end"/>
      </w:r>
      <w:r>
        <w:rPr>
          <w:rFonts w:hint="eastAsia"/>
          <w:lang w:eastAsia="zh-CN"/>
        </w:rPr>
        <w:t xml:space="preserve"> 论坛数据分析</w:t>
      </w:r>
    </w:p>
    <w:p w14:paraId="1239B4BA">
      <w:pPr>
        <w:rPr>
          <w:rFonts w:hint="eastAsia"/>
          <w:lang w:eastAsia="zh-CN"/>
        </w:rPr>
      </w:pPr>
    </w:p>
    <w:p w14:paraId="16A9BAEC">
      <w:pPr>
        <w:rPr>
          <w:rFonts w:hint="eastAsia"/>
        </w:rPr>
      </w:pPr>
      <w:r>
        <w:rPr>
          <w:rFonts w:hint="eastAsia"/>
        </w:rPr>
        <w:t>（四）第四阶段：成果总结（7月25日-8月10日）</w:t>
      </w:r>
    </w:p>
    <w:p w14:paraId="2BA510F8">
      <w:pPr>
        <w:rPr>
          <w:rFonts w:hint="eastAsia"/>
        </w:rPr>
      </w:pPr>
      <w:r>
        <w:rPr>
          <w:rFonts w:hint="eastAsia"/>
        </w:rPr>
        <w:t>1、队员进行个人感受和经验的总结，对收集的数据进行全面系统的整理和分析。</w:t>
      </w:r>
    </w:p>
    <w:p w14:paraId="7688D2F5">
      <w:pPr>
        <w:rPr>
          <w:rFonts w:hint="eastAsia"/>
        </w:rPr>
      </w:pPr>
      <w:r>
        <w:rPr>
          <w:rFonts w:hint="eastAsia"/>
        </w:rPr>
        <w:t>2、编写社会实践报告。</w:t>
      </w:r>
    </w:p>
    <w:p w14:paraId="7A11EB2D">
      <w:pPr>
        <w:rPr>
          <w:rFonts w:hint="eastAsia"/>
        </w:rPr>
      </w:pPr>
      <w:r>
        <w:rPr>
          <w:rFonts w:hint="eastAsia"/>
        </w:rPr>
        <w:t>3、制作社会实践微视频、PPT等。</w:t>
      </w:r>
    </w:p>
    <w:p w14:paraId="670EFC62">
      <w:pPr>
        <w:rPr>
          <w:rFonts w:hint="eastAsia"/>
        </w:rPr>
      </w:pPr>
    </w:p>
    <w:p w14:paraId="3E1AAFB3">
      <w:pPr>
        <w:rPr>
          <w:rFonts w:hint="eastAsia"/>
        </w:rPr>
      </w:pPr>
      <w:r>
        <w:rPr>
          <w:rFonts w:hint="eastAsia" w:ascii="宋体" w:hAnsi="宋体" w:eastAsia="宋体" w:cs="Times New Roman"/>
          <w:b/>
          <w:bCs/>
          <w:sz w:val="32"/>
          <w:szCs w:val="32"/>
          <w:lang w:val="en-US" w:eastAsia="zh-CN"/>
          <w14:ligatures w14:val="none"/>
        </w:rPr>
        <w:t>三、实践成果</w:t>
      </w:r>
    </w:p>
    <w:tbl>
      <w:tblPr>
        <w:tblStyle w:val="7"/>
        <w:tblW w:w="88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15"/>
        <w:gridCol w:w="6345"/>
        <w:gridCol w:w="1345"/>
      </w:tblGrid>
      <w:tr w14:paraId="3CB0F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46326903">
            <w:pPr>
              <w:rPr>
                <w:rFonts w:hint="eastAsia"/>
              </w:rPr>
            </w:pPr>
            <w:r>
              <w:rPr>
                <w:rFonts w:hint="eastAsia"/>
              </w:rPr>
              <w:t>名称</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39D5E0C">
            <w:pPr>
              <w:rPr>
                <w:rFonts w:hint="eastAsia"/>
              </w:rPr>
            </w:pPr>
            <w:r>
              <w:rPr>
                <w:rFonts w:hint="eastAsia"/>
              </w:rPr>
              <w:t>简介</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2AC9CA47">
            <w:pPr>
              <w:rPr>
                <w:rFonts w:hint="eastAsia"/>
                <w:lang w:val="en-US" w:eastAsia="zh-CN"/>
              </w:rPr>
            </w:pPr>
            <w:r>
              <w:rPr>
                <w:rFonts w:hint="eastAsia"/>
                <w:lang w:val="en-US" w:eastAsia="zh-CN"/>
              </w:rPr>
              <w:t>数量</w:t>
            </w:r>
          </w:p>
        </w:tc>
      </w:tr>
      <w:tr w14:paraId="55D6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36B6A5A0">
            <w:pPr>
              <w:rPr>
                <w:rFonts w:hint="eastAsia"/>
              </w:rPr>
            </w:pPr>
            <w:r>
              <w:rPr>
                <w:rFonts w:hint="eastAsia"/>
              </w:rPr>
              <w:t>调研报告</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265EFB21">
            <w:pPr>
              <w:rPr>
                <w:rFonts w:hint="eastAsia"/>
              </w:rPr>
            </w:pPr>
            <w:r>
              <w:rPr>
                <w:rFonts w:hint="eastAsia"/>
              </w:rPr>
              <w:t>为期五天的走访调查，为景德镇陶瓷地摊经济提出文化-空间-数字治理框架，输出特色产业带动青年就业的高质量中国方案。</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27972FCC">
            <w:pPr>
              <w:rPr>
                <w:rFonts w:hint="eastAsia"/>
              </w:rPr>
            </w:pPr>
            <w:r>
              <w:rPr>
                <w:rFonts w:hint="eastAsia"/>
              </w:rPr>
              <w:t>3万余字</w:t>
            </w:r>
          </w:p>
        </w:tc>
      </w:tr>
      <w:tr w14:paraId="6241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67700875">
            <w:pPr>
              <w:rPr>
                <w:rFonts w:hint="eastAsia"/>
              </w:rPr>
            </w:pPr>
            <w:r>
              <w:rPr>
                <w:rFonts w:hint="eastAsia"/>
              </w:rPr>
              <w:t>访谈录</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167ED169">
            <w:pPr>
              <w:rPr>
                <w:rFonts w:hint="eastAsia"/>
              </w:rPr>
            </w:pPr>
            <w:r>
              <w:rPr>
                <w:rFonts w:hint="eastAsia"/>
              </w:rPr>
              <w:t>在陶大青年集、陶博城等合计六处集市走访调研，探究各层级的市场现状，和摊主的真实经验</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1DB7EEF9">
            <w:pPr>
              <w:rPr>
                <w:rFonts w:hint="eastAsia"/>
              </w:rPr>
            </w:pPr>
            <w:r>
              <w:rPr>
                <w:rFonts w:hint="eastAsia"/>
              </w:rPr>
              <w:t>文字记录3万余字</w:t>
            </w:r>
          </w:p>
        </w:tc>
      </w:tr>
      <w:tr w14:paraId="1A6C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2445BF9">
            <w:pPr>
              <w:rPr>
                <w:rFonts w:hint="eastAsia"/>
              </w:rPr>
            </w:pPr>
            <w:r>
              <w:rPr>
                <w:rFonts w:hint="eastAsia"/>
              </w:rPr>
              <w:t>访谈视频</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384699AE">
            <w:pPr>
              <w:rPr>
                <w:rFonts w:hint="eastAsia"/>
              </w:rPr>
            </w:pPr>
            <w:r>
              <w:rPr>
                <w:rFonts w:hint="eastAsia"/>
              </w:rPr>
              <w:t>与雕塑瓷厂负责人、传统工艺继承人方旺生大师、乐天集市负责人、独立艺术家对谈，深入了解景德镇的方方面面</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3FF89EB">
            <w:pPr>
              <w:rPr>
                <w:rFonts w:hint="eastAsia"/>
              </w:rPr>
            </w:pPr>
            <w:r>
              <w:rPr>
                <w:rFonts w:hint="eastAsia"/>
              </w:rPr>
              <w:t>合计207分钟</w:t>
            </w:r>
          </w:p>
        </w:tc>
      </w:tr>
      <w:tr w14:paraId="03CBB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1CEF41C2">
            <w:pPr>
              <w:rPr>
                <w:rFonts w:hint="eastAsia"/>
              </w:rPr>
            </w:pPr>
            <w:r>
              <w:rPr>
                <w:rFonts w:hint="eastAsia"/>
              </w:rPr>
              <w:t>精剪视频</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588D910A">
            <w:pPr>
              <w:rPr>
                <w:rFonts w:hint="eastAsia"/>
              </w:rPr>
            </w:pPr>
            <w:r>
              <w:rPr>
                <w:rFonts w:hint="eastAsia"/>
              </w:rPr>
              <w:t>梳理访谈中的重点问题，剪辑为逻辑清晰、主线鲜明的一个视频</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6F4C9316">
            <w:pPr>
              <w:rPr>
                <w:rFonts w:hint="eastAsia"/>
              </w:rPr>
            </w:pPr>
            <w:r>
              <w:rPr>
                <w:rFonts w:hint="eastAsia"/>
              </w:rPr>
              <w:t>12分钟</w:t>
            </w:r>
          </w:p>
        </w:tc>
      </w:tr>
      <w:tr w14:paraId="094B2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5B362B56">
            <w:pPr>
              <w:rPr>
                <w:rFonts w:hint="eastAsia"/>
                <w:lang w:val="en-US" w:eastAsia="zh-CN"/>
              </w:rPr>
            </w:pPr>
            <w:r>
              <w:rPr>
                <w:rFonts w:hint="eastAsia"/>
                <w:lang w:val="en-US" w:eastAsia="zh-CN"/>
              </w:rPr>
              <w:t>宣讲PPT</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F126345">
            <w:pPr>
              <w:rPr>
                <w:rFonts w:hint="default"/>
                <w:lang w:val="en-US" w:eastAsia="zh-CN"/>
              </w:rPr>
            </w:pPr>
            <w:r>
              <w:rPr>
                <w:rFonts w:hint="eastAsia"/>
                <w:lang w:val="en-US" w:eastAsia="zh-CN"/>
              </w:rPr>
              <w:t>简要概括实践分工、流程、结果</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69172BFE">
            <w:pPr>
              <w:rPr>
                <w:rFonts w:hint="default"/>
                <w:lang w:val="en-US" w:eastAsia="zh-CN"/>
              </w:rPr>
            </w:pPr>
            <w:r>
              <w:rPr>
                <w:rFonts w:hint="eastAsia"/>
                <w:lang w:val="en-US" w:eastAsia="zh-CN"/>
              </w:rPr>
              <w:t>//</w:t>
            </w:r>
          </w:p>
        </w:tc>
      </w:tr>
      <w:tr w14:paraId="65B84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80A580B">
            <w:pPr>
              <w:rPr>
                <w:rFonts w:hint="eastAsia"/>
              </w:rPr>
            </w:pPr>
            <w:r>
              <w:rPr>
                <w:rFonts w:hint="eastAsia"/>
              </w:rPr>
              <w:t>新闻</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A90257D">
            <w:pPr>
              <w:rPr>
                <w:rFonts w:hint="eastAsia"/>
              </w:rPr>
            </w:pPr>
            <w:r>
              <w:rPr>
                <w:rFonts w:hint="eastAsia"/>
              </w:rPr>
              <w:t>题为”青春访瓷都，实践促振兴——武汉大学景德镇陶瓷地摊经济调研实践团队工作纪实”发布于江西时报</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6F536500">
            <w:pPr>
              <w:rPr>
                <w:rFonts w:hint="eastAsia"/>
              </w:rPr>
            </w:pPr>
            <w:r>
              <w:rPr>
                <w:rFonts w:hint="eastAsia"/>
              </w:rPr>
              <w:t>1篇</w:t>
            </w:r>
          </w:p>
        </w:tc>
      </w:tr>
      <w:tr w14:paraId="168F3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579233FD">
            <w:pPr>
              <w:rPr>
                <w:rFonts w:hint="eastAsia"/>
              </w:rPr>
            </w:pPr>
            <w:r>
              <w:rPr>
                <w:rFonts w:hint="eastAsia"/>
              </w:rPr>
              <w:t>推文</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3D35A2DA">
            <w:pPr>
              <w:rPr>
                <w:rFonts w:hint="eastAsia"/>
              </w:rPr>
            </w:pPr>
            <w:r>
              <w:rPr>
                <w:rFonts w:hint="eastAsia"/>
              </w:rPr>
              <w:t>题为“暑期实践 | 大思政实践课 · 小摊上的景德镇”发布于WHU生科快讯</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115A47E7">
            <w:pPr>
              <w:rPr>
                <w:rFonts w:hint="eastAsia"/>
              </w:rPr>
            </w:pPr>
            <w:r>
              <w:rPr>
                <w:rFonts w:hint="eastAsia"/>
              </w:rPr>
              <w:t>1篇</w:t>
            </w:r>
          </w:p>
        </w:tc>
      </w:tr>
      <w:tr w14:paraId="50B62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BE8A354">
            <w:pPr>
              <w:rPr>
                <w:rFonts w:hint="eastAsia"/>
              </w:rPr>
            </w:pPr>
            <w:r>
              <w:rPr>
                <w:rFonts w:hint="eastAsia"/>
              </w:rPr>
              <w:t>实践日志</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5A001B72">
            <w:pPr>
              <w:rPr>
                <w:rFonts w:hint="eastAsia"/>
              </w:rPr>
            </w:pPr>
            <w:r>
              <w:rPr>
                <w:rFonts w:hint="eastAsia"/>
              </w:rPr>
              <w:t>记录队员在为期五日实践中的所见所思</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2E45F4D4">
            <w:pPr>
              <w:rPr>
                <w:rFonts w:hint="eastAsia"/>
              </w:rPr>
            </w:pPr>
            <w:r>
              <w:rPr>
                <w:rFonts w:hint="eastAsia"/>
              </w:rPr>
              <w:t>10篇</w:t>
            </w:r>
          </w:p>
        </w:tc>
      </w:tr>
      <w:tr w14:paraId="2FB79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652514B7">
            <w:pPr>
              <w:rPr>
                <w:rFonts w:hint="eastAsia"/>
              </w:rPr>
            </w:pPr>
            <w:r>
              <w:rPr>
                <w:rFonts w:hint="eastAsia"/>
              </w:rPr>
              <w:t>会议记录</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0BB2DD3">
            <w:pPr>
              <w:rPr>
                <w:rFonts w:hint="eastAsia"/>
              </w:rPr>
            </w:pPr>
            <w:r>
              <w:rPr>
                <w:rFonts w:hint="eastAsia"/>
              </w:rPr>
              <w:t>为高质量完成项目、交流思想促进沟通，我们在实践过程中进行了多次会议，并整理为文字记录</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B3C30A6">
            <w:pPr>
              <w:rPr>
                <w:rFonts w:hint="eastAsia"/>
              </w:rPr>
            </w:pPr>
            <w:r>
              <w:rPr>
                <w:rFonts w:hint="eastAsia"/>
              </w:rPr>
              <w:t>2万余字</w:t>
            </w:r>
          </w:p>
        </w:tc>
      </w:tr>
      <w:tr w14:paraId="0AB1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6AFE714D">
            <w:pPr>
              <w:rPr>
                <w:rFonts w:hint="eastAsia"/>
              </w:rPr>
            </w:pPr>
            <w:r>
              <w:rPr>
                <w:rFonts w:hint="eastAsia"/>
              </w:rPr>
              <w:t>调查问卷</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E554B7B">
            <w:pPr>
              <w:rPr>
                <w:rFonts w:hint="eastAsia"/>
              </w:rPr>
            </w:pPr>
            <w:r>
              <w:rPr>
                <w:rFonts w:hint="eastAsia"/>
              </w:rPr>
              <w:t>线上线下实践结合，通过发放问卷，了解消费群体的真实情况</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ADF1A0B">
            <w:pPr>
              <w:rPr>
                <w:rFonts w:hint="eastAsia"/>
              </w:rPr>
            </w:pPr>
            <w:r>
              <w:rPr>
                <w:rFonts w:hint="eastAsia"/>
              </w:rPr>
              <w:t>收到113份</w:t>
            </w:r>
          </w:p>
        </w:tc>
      </w:tr>
      <w:tr w14:paraId="16CC7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06EAC9D5">
            <w:pPr>
              <w:rPr>
                <w:rFonts w:hint="eastAsia"/>
              </w:rPr>
            </w:pPr>
            <w:r>
              <w:rPr>
                <w:rFonts w:hint="eastAsia"/>
              </w:rPr>
              <w:t>论坛数据</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1A45CDDD">
            <w:pPr>
              <w:rPr>
                <w:rFonts w:hint="eastAsia"/>
              </w:rPr>
            </w:pPr>
            <w:r>
              <w:rPr>
                <w:rFonts w:hint="eastAsia"/>
              </w:rPr>
              <w:t>线上线下实践结合，通过爬取大量摆摊相关的网络数据，了解摆摊热度</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524EDF2">
            <w:pPr>
              <w:rPr>
                <w:rFonts w:hint="eastAsia"/>
              </w:rPr>
            </w:pPr>
            <w:r>
              <w:rPr>
                <w:rFonts w:hint="eastAsia"/>
              </w:rPr>
              <w:t>一篇</w:t>
            </w:r>
          </w:p>
        </w:tc>
      </w:tr>
      <w:tr w14:paraId="68BBD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FF0890E">
            <w:pPr>
              <w:rPr>
                <w:rFonts w:hint="eastAsia"/>
              </w:rPr>
            </w:pPr>
            <w:r>
              <w:rPr>
                <w:rFonts w:hint="eastAsia"/>
              </w:rPr>
              <w:t>主题报告</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327E3583">
            <w:pPr>
              <w:rPr>
                <w:rFonts w:hint="eastAsia"/>
              </w:rPr>
            </w:pPr>
            <w:r>
              <w:rPr>
                <w:rFonts w:hint="eastAsia"/>
              </w:rPr>
              <w:t>实践成员撰写论文，题为“方旺生大师采访调研报告：火与土的交响诗”</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71A41188">
            <w:pPr>
              <w:rPr>
                <w:rFonts w:hint="eastAsia"/>
              </w:rPr>
            </w:pPr>
            <w:r>
              <w:rPr>
                <w:rFonts w:hint="eastAsia"/>
              </w:rPr>
              <w:t>4千余字</w:t>
            </w:r>
          </w:p>
        </w:tc>
      </w:tr>
      <w:tr w14:paraId="3C6D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 w:hRule="atLeast"/>
        </w:trPr>
        <w:tc>
          <w:tcPr>
            <w:tcW w:w="111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4880C3A7">
            <w:pPr>
              <w:rPr>
                <w:rFonts w:hint="eastAsia"/>
              </w:rPr>
            </w:pPr>
            <w:r>
              <w:rPr>
                <w:rFonts w:hint="eastAsia"/>
              </w:rPr>
              <w:t>图片</w:t>
            </w:r>
          </w:p>
        </w:tc>
        <w:tc>
          <w:tcPr>
            <w:tcW w:w="6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3F3C3367">
            <w:pPr>
              <w:rPr>
                <w:rFonts w:hint="eastAsia"/>
              </w:rPr>
            </w:pPr>
            <w:r>
              <w:rPr>
                <w:rFonts w:hint="eastAsia"/>
              </w:rPr>
              <w:t>反应实践活动的开展过程</w:t>
            </w:r>
          </w:p>
        </w:tc>
        <w:tc>
          <w:tcPr>
            <w:tcW w:w="1345" w:type="dxa"/>
            <w:tcBorders>
              <w:top w:val="single" w:color="000008" w:sz="2" w:space="0"/>
              <w:left w:val="single" w:color="000008" w:sz="2" w:space="0"/>
              <w:bottom w:val="single" w:color="000008" w:sz="2" w:space="0"/>
              <w:right w:val="single" w:color="000008" w:sz="2" w:space="0"/>
            </w:tcBorders>
            <w:shd w:val="clear" w:color="auto" w:fill="auto"/>
            <w:tcMar>
              <w:left w:w="108" w:type="dxa"/>
              <w:right w:w="108" w:type="dxa"/>
            </w:tcMar>
            <w:vAlign w:val="top"/>
          </w:tcPr>
          <w:p w14:paraId="2A098FC5">
            <w:pPr>
              <w:rPr>
                <w:rFonts w:hint="eastAsia"/>
                <w:lang w:val="en-US" w:eastAsia="zh-CN"/>
              </w:rPr>
            </w:pPr>
            <w:r>
              <w:rPr>
                <w:rFonts w:hint="eastAsia"/>
              </w:rPr>
              <w:t>/</w:t>
            </w:r>
            <w:r>
              <w:rPr>
                <w:rFonts w:hint="eastAsia"/>
                <w:lang w:val="en-US" w:eastAsia="zh-CN"/>
              </w:rPr>
              <w:t>/</w:t>
            </w:r>
          </w:p>
        </w:tc>
      </w:tr>
    </w:tbl>
    <w:p w14:paraId="4A8004A3">
      <w:pPr>
        <w:rPr>
          <w:rFonts w:hint="eastAsia"/>
        </w:rPr>
      </w:pPr>
    </w:p>
    <w:p w14:paraId="72E9DE55">
      <w:pPr>
        <w:rPr>
          <w:rFonts w:hint="eastAsia" w:ascii="宋体" w:hAnsi="宋体" w:eastAsia="宋体" w:cs="Times New Roman"/>
          <w:b/>
          <w:bCs/>
          <w:sz w:val="32"/>
          <w:szCs w:val="32"/>
          <w:lang w:val="en-US" w:eastAsia="zh-CN"/>
          <w14:ligatures w14:val="none"/>
        </w:rPr>
      </w:pPr>
      <w:r>
        <w:rPr>
          <w:rFonts w:hint="eastAsia" w:ascii="宋体" w:hAnsi="宋体" w:eastAsia="宋体" w:cs="Times New Roman"/>
          <w:b/>
          <w:bCs/>
          <w:sz w:val="32"/>
          <w:szCs w:val="32"/>
          <w:lang w:val="en-US" w:eastAsia="zh-CN"/>
          <w14:ligatures w14:val="none"/>
        </w:rPr>
        <w:t>四、调研报告</w:t>
      </w:r>
    </w:p>
    <w:p w14:paraId="6C52DB3B">
      <w:pPr>
        <w:pStyle w:val="13"/>
        <w:snapToGrid w:val="0"/>
        <w:jc w:val="both"/>
        <w:rPr>
          <w:rFonts w:hint="eastAsia" w:ascii="黑体" w:hAnsi="黑体" w:eastAsia="黑体" w:cs="Times New Roman"/>
          <w:b w:val="0"/>
          <w:bCs w:val="0"/>
          <w:kern w:val="2"/>
          <w:sz w:val="36"/>
          <w:szCs w:val="36"/>
        </w:rPr>
      </w:pPr>
      <w:r>
        <w:rPr>
          <w:rFonts w:hint="eastAsia" w:ascii="黑体" w:hAnsi="黑体" w:eastAsia="黑体" w:cs="Times New Roman"/>
          <w:b w:val="0"/>
          <w:bCs w:val="0"/>
          <w:kern w:val="2"/>
          <w:sz w:val="36"/>
          <w:szCs w:val="36"/>
        </w:rPr>
        <w:t>景德镇地摊经济调研实践与青年就业路径调研报告</w:t>
      </w:r>
    </w:p>
    <w:p w14:paraId="41B14BBD">
      <w:pPr>
        <w:spacing w:after="0" w:line="288" w:lineRule="auto"/>
        <w:ind w:firstLine="420" w:firstLineChars="200"/>
        <w:jc w:val="center"/>
        <w:rPr>
          <w:rFonts w:hint="eastAsia" w:ascii="宋体" w:hAnsi="宋体" w:eastAsia="宋体"/>
          <w:sz w:val="21"/>
          <w:szCs w:val="21"/>
        </w:rPr>
      </w:pPr>
      <w:r>
        <w:rPr>
          <w:rFonts w:ascii="宋体" w:hAnsi="宋体" w:eastAsia="宋体" w:cs="Arial"/>
          <w:sz w:val="21"/>
          <w:szCs w:val="21"/>
        </w:rPr>
        <w:t>周璟奕，王段段，黄鑫宇，李屿萦，房小证，蔡可欣</w:t>
      </w:r>
    </w:p>
    <w:p w14:paraId="49B35B50">
      <w:pPr>
        <w:spacing w:after="0" w:line="288" w:lineRule="auto"/>
        <w:ind w:firstLine="482" w:firstLineChars="200"/>
        <w:jc w:val="both"/>
        <w:rPr>
          <w:rFonts w:hint="eastAsia" w:ascii="宋体" w:hAnsi="宋体" w:eastAsia="宋体"/>
          <w:sz w:val="21"/>
          <w:szCs w:val="21"/>
        </w:rPr>
      </w:pPr>
      <w:r>
        <w:rPr>
          <w:rFonts w:ascii="Times New Roman" w:hAnsi="Times New Roman" w:eastAsia="宋体" w:cs="Times New Roman"/>
          <w:b/>
          <w:sz w:val="24"/>
        </w:rPr>
        <w:t>摘  要</w:t>
      </w:r>
      <w:r>
        <w:rPr>
          <w:rFonts w:hint="eastAsia" w:ascii="Times New Roman" w:hAnsi="Times New Roman" w:eastAsia="宋体" w:cs="Times New Roman"/>
          <w:b/>
          <w:sz w:val="24"/>
        </w:rPr>
        <w:t>：</w:t>
      </w:r>
      <w:r>
        <w:rPr>
          <w:rFonts w:ascii="宋体" w:hAnsi="宋体" w:eastAsia="宋体" w:cs="Arial"/>
          <w:sz w:val="21"/>
          <w:szCs w:val="21"/>
        </w:rPr>
        <w:t>本研究为武汉大学学生大思政社会实践调研成果，以江西省景德镇市小摊经济为研究对象，聚焦特色产业型地摊经济对二三线城市发展的赋能机制、青年在传统产业中的新型就业路径探索两大核心问题。研究综合采用问卷调查法、访谈法、实地观察法等多元研究手段，系统调研当地小摊商贩、创业学生及相关政府工作人员。调研结果表明，景德镇小摊经济近年来已取得显著进展，形成典型示范效应；</w:t>
      </w:r>
      <w:r>
        <w:rPr>
          <w:rFonts w:hint="eastAsia" w:ascii="宋体" w:hAnsi="宋体" w:eastAsia="宋体" w:cs="Arial"/>
          <w:sz w:val="21"/>
          <w:szCs w:val="21"/>
        </w:rPr>
        <w:t>景德镇非遗资源的独特性在于其以陶瓷技艺为核心的完整文化生态链，千年窑火不熄的制瓷传统，不仅孕育了拉坯、利坯、施釉等七十二道核心技艺，更衍生出与之深度绑定的民俗文化体系，这为地摊经济提供了丰富的文化资源和产品基础。</w:t>
      </w:r>
      <w:r>
        <w:rPr>
          <w:rStyle w:val="9"/>
          <w:rFonts w:ascii="宋体" w:hAnsi="宋体" w:eastAsia="宋体" w:cs="Arial"/>
          <w:sz w:val="21"/>
          <w:szCs w:val="21"/>
        </w:rPr>
        <w:footnoteReference w:id="0"/>
      </w:r>
      <w:r>
        <w:rPr>
          <w:rFonts w:ascii="宋体" w:hAnsi="宋体" w:eastAsia="宋体" w:cs="Arial"/>
          <w:sz w:val="21"/>
          <w:szCs w:val="21"/>
        </w:rPr>
        <w:t>但同时也面临版权界定模糊、高价商品公信力不足、低价商品恶性竞争及陶瓷烧制技术瓶颈等现实困境。针对上述问题，本研究提出优化青年群体创业导向、完善校企协同机制、提升商品市场认可度等对策，以期为景德镇相关领域发展提供理论参考与实践借鉴。</w:t>
      </w:r>
    </w:p>
    <w:p w14:paraId="00C2FB1C">
      <w:pPr>
        <w:spacing w:after="0" w:line="288" w:lineRule="auto"/>
        <w:ind w:firstLine="390" w:firstLineChars="200"/>
        <w:jc w:val="both"/>
        <w:outlineLvl w:val="1"/>
        <w:rPr>
          <w:rFonts w:hint="eastAsia" w:ascii="宋体" w:hAnsi="宋体" w:eastAsia="宋体"/>
          <w:spacing w:val="-8"/>
          <w:sz w:val="21"/>
          <w:szCs w:val="21"/>
        </w:rPr>
      </w:pPr>
      <w:bookmarkStart w:id="0" w:name="heading_1"/>
      <w:r>
        <w:rPr>
          <w:rFonts w:ascii="宋体" w:hAnsi="宋体" w:eastAsia="宋体" w:cs="Arial"/>
          <w:b/>
          <w:spacing w:val="-8"/>
          <w:sz w:val="21"/>
          <w:szCs w:val="21"/>
        </w:rPr>
        <w:t>关键词</w:t>
      </w:r>
      <w:bookmarkEnd w:id="0"/>
      <w:r>
        <w:rPr>
          <w:rFonts w:hint="eastAsia" w:ascii="宋体" w:hAnsi="宋体" w:eastAsia="宋体" w:cs="Arial"/>
          <w:b/>
          <w:spacing w:val="-8"/>
          <w:sz w:val="21"/>
          <w:szCs w:val="21"/>
        </w:rPr>
        <w:t>：</w:t>
      </w:r>
      <w:r>
        <w:rPr>
          <w:rFonts w:ascii="宋体" w:hAnsi="宋体" w:eastAsia="宋体" w:cs="Arial"/>
          <w:spacing w:val="-8"/>
          <w:sz w:val="21"/>
          <w:szCs w:val="21"/>
        </w:rPr>
        <w:t>景德镇；陶瓷地摊经济；青年就业；文化传承；文旅融合；创新创业；产业赋能</w:t>
      </w:r>
    </w:p>
    <w:p w14:paraId="53281BFD">
      <w:pPr>
        <w:pStyle w:val="16"/>
        <w:numPr>
          <w:ilvl w:val="0"/>
          <w:numId w:val="5"/>
        </w:numPr>
        <w:spacing w:after="0" w:line="288" w:lineRule="auto"/>
        <w:ind w:firstLineChars="0"/>
        <w:jc w:val="both"/>
        <w:outlineLvl w:val="1"/>
        <w:rPr>
          <w:rFonts w:hint="eastAsia" w:ascii="黑体" w:hAnsi="黑体" w:eastAsia="黑体"/>
          <w:bCs/>
          <w:sz w:val="32"/>
          <w:szCs w:val="32"/>
        </w:rPr>
      </w:pPr>
      <w:bookmarkStart w:id="1" w:name="heading_2"/>
      <w:r>
        <w:rPr>
          <w:rFonts w:ascii="黑体" w:hAnsi="黑体" w:eastAsia="黑体" w:cs="Arial"/>
          <w:bCs/>
          <w:sz w:val="32"/>
          <w:szCs w:val="32"/>
        </w:rPr>
        <w:t>引言</w:t>
      </w:r>
      <w:bookmarkEnd w:id="1"/>
    </w:p>
    <w:p w14:paraId="44C6A94E">
      <w:pPr>
        <w:pStyle w:val="16"/>
        <w:numPr>
          <w:ilvl w:val="0"/>
          <w:numId w:val="6"/>
        </w:numPr>
        <w:spacing w:after="0" w:line="288" w:lineRule="auto"/>
        <w:ind w:firstLineChars="0"/>
        <w:jc w:val="both"/>
        <w:outlineLvl w:val="2"/>
        <w:rPr>
          <w:rFonts w:hint="eastAsia" w:ascii="宋体" w:hAnsi="宋体" w:eastAsia="宋体"/>
          <w:sz w:val="30"/>
          <w:szCs w:val="30"/>
        </w:rPr>
      </w:pPr>
      <w:bookmarkStart w:id="2" w:name="heading_3"/>
      <w:r>
        <w:rPr>
          <w:rFonts w:ascii="宋体" w:hAnsi="宋体" w:eastAsia="宋体" w:cs="Arial"/>
          <w:b/>
          <w:sz w:val="30"/>
          <w:szCs w:val="30"/>
        </w:rPr>
        <w:t>调研背景</w:t>
      </w:r>
      <w:bookmarkEnd w:id="2"/>
    </w:p>
    <w:p w14:paraId="1459E5F6">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在我国城市经济结构持续调整的宏观背景下，依托传统资源发展的城市普遍面临产业转型压力。景德镇作为拥有千年制瓷历史的文化名城，</w:t>
      </w:r>
      <w:r>
        <w:rPr>
          <w:rFonts w:hint="eastAsia" w:ascii="宋体" w:hAnsi="宋体" w:eastAsia="宋体" w:cs="Arial"/>
          <w:sz w:val="21"/>
          <w:szCs w:val="21"/>
        </w:rPr>
        <w:t>其传统制瓷技艺得到了国家层面的保护和认可。文化和旅游部（2006）公布，"景德镇传统手工制瓷技艺""景德镇传统瓷窑作坊营造技艺"被列入首批国家级非物质文化遗产名录，这为地摊经济中传统工艺的传承与发展提供了制度保障。</w:t>
      </w:r>
      <w:r>
        <w:rPr>
          <w:rStyle w:val="9"/>
          <w:rFonts w:ascii="宋体" w:hAnsi="宋体" w:eastAsia="宋体" w:cs="Arial"/>
          <w:sz w:val="21"/>
          <w:szCs w:val="21"/>
        </w:rPr>
        <w:footnoteReference w:id="1"/>
      </w:r>
      <w:r>
        <w:rPr>
          <w:rFonts w:hint="eastAsia" w:ascii="宋体" w:hAnsi="宋体" w:eastAsia="宋体" w:cs="Arial"/>
          <w:sz w:val="21"/>
          <w:szCs w:val="21"/>
        </w:rPr>
        <w:t>近年来陶瓷产业发展成效显著。据景德镇市统计局（2024）数据，2023年景德镇市陶瓷产业总产值达到665亿元，同比增长8.2%，其中陶瓷文化旅游收入占比超过35%，在地摊经济培育方面具有坚实的产业基础。</w:t>
      </w:r>
      <w:r>
        <w:rPr>
          <w:rStyle w:val="9"/>
          <w:rFonts w:ascii="宋体" w:hAnsi="宋体" w:eastAsia="宋体" w:cs="Arial"/>
          <w:sz w:val="21"/>
          <w:szCs w:val="21"/>
        </w:rPr>
        <w:footnoteReference w:id="2"/>
      </w:r>
      <w:r>
        <w:rPr>
          <w:rFonts w:ascii="宋体" w:hAnsi="宋体" w:eastAsia="宋体" w:cs="Arial"/>
          <w:sz w:val="21"/>
          <w:szCs w:val="21"/>
        </w:rPr>
        <w:t>在陶瓷产业转型进程中，逐步将地摊经济培育为特色发展方向之一。</w:t>
      </w:r>
      <w:r>
        <w:rPr>
          <w:rFonts w:hint="eastAsia" w:ascii="宋体" w:hAnsi="宋体" w:eastAsia="宋体" w:cs="Arial"/>
          <w:sz w:val="21"/>
          <w:szCs w:val="21"/>
        </w:rPr>
        <w:t>景德镇制瓷匠人在其实践过程中形成了一系列独有的陶瓷技艺文化，包含了特定的瓷业风俗、传统技能、艺术流派以及价值观念等丰富内涵。</w:t>
      </w:r>
      <w:r>
        <w:rPr>
          <w:rStyle w:val="9"/>
          <w:rFonts w:ascii="宋体" w:hAnsi="宋体" w:eastAsia="宋体" w:cs="Arial"/>
          <w:sz w:val="21"/>
          <w:szCs w:val="21"/>
        </w:rPr>
        <w:footnoteReference w:id="3"/>
      </w:r>
      <w:r>
        <w:rPr>
          <w:rFonts w:ascii="宋体" w:hAnsi="宋体" w:eastAsia="宋体" w:cs="Arial"/>
          <w:sz w:val="21"/>
          <w:szCs w:val="21"/>
        </w:rPr>
        <w:t>该模式不仅</w:t>
      </w:r>
      <w:r>
        <w:rPr>
          <w:rFonts w:hint="eastAsia" w:ascii="宋体" w:hAnsi="宋体" w:eastAsia="宋体" w:cs="Arial"/>
          <w:sz w:val="21"/>
          <w:szCs w:val="21"/>
          <w:lang w:val="en-US" w:eastAsia="zh-CN"/>
        </w:rPr>
        <w:t>在</w:t>
      </w:r>
      <w:r>
        <w:rPr>
          <w:rFonts w:ascii="宋体" w:hAnsi="宋体" w:eastAsia="宋体" w:cs="Arial"/>
          <w:sz w:val="21"/>
          <w:szCs w:val="21"/>
        </w:rPr>
        <w:t>激活城市文化特色</w:t>
      </w:r>
      <w:r>
        <w:rPr>
          <w:rFonts w:hint="eastAsia" w:ascii="宋体" w:hAnsi="宋体" w:eastAsia="宋体" w:cs="Arial"/>
          <w:sz w:val="21"/>
          <w:szCs w:val="21"/>
          <w:lang w:val="en-US" w:eastAsia="zh-CN"/>
        </w:rPr>
        <w:t>方面</w:t>
      </w:r>
      <w:r>
        <w:rPr>
          <w:rFonts w:ascii="宋体" w:hAnsi="宋体" w:eastAsia="宋体" w:cs="Arial"/>
          <w:sz w:val="21"/>
          <w:szCs w:val="21"/>
        </w:rPr>
        <w:t>，更在稳定就业、提振消费、塑造城市品牌等方面发挥示范作用</w:t>
      </w:r>
      <w:r>
        <w:rPr>
          <w:rFonts w:hint="eastAsia" w:ascii="宋体" w:hAnsi="宋体" w:eastAsia="宋体" w:cs="Arial"/>
          <w:sz w:val="21"/>
          <w:szCs w:val="21"/>
        </w:rPr>
        <w:t>。景德镇作为中国陶瓷文化的发祥地，在文旅融合的推动下，其文创设计不仅注重非物质文化遗产的保护和传统工艺的现代应用，而且在设计理念、技术应用及品牌营销等方面展现出显著的创新能力，为同类城市提供文化赋能与产业融合的转型范式</w:t>
      </w:r>
      <w:r>
        <w:rPr>
          <w:rStyle w:val="9"/>
          <w:rFonts w:ascii="宋体" w:hAnsi="宋体" w:eastAsia="宋体" w:cs="Arial"/>
          <w:sz w:val="21"/>
          <w:szCs w:val="21"/>
        </w:rPr>
        <w:footnoteReference w:id="4"/>
      </w:r>
      <w:r>
        <w:rPr>
          <w:rFonts w:ascii="宋体" w:hAnsi="宋体" w:eastAsia="宋体" w:cs="Arial"/>
          <w:sz w:val="21"/>
          <w:szCs w:val="21"/>
        </w:rPr>
        <w:t>。</w:t>
      </w:r>
    </w:p>
    <w:p w14:paraId="57D7D2ED">
      <w:pPr>
        <w:spacing w:after="0" w:line="288" w:lineRule="auto"/>
        <w:ind w:firstLine="480" w:firstLineChars="200"/>
        <w:jc w:val="center"/>
        <w:rPr>
          <w:rFonts w:hint="eastAsia" w:ascii="宋体" w:hAnsi="宋体" w:eastAsia="宋体" w:cs="Arial"/>
          <w:sz w:val="21"/>
          <w:szCs w:val="21"/>
        </w:rPr>
      </w:pPr>
      <w:r>
        <w:rPr>
          <w:rFonts w:ascii="宋体" w:hAnsi="宋体" w:eastAsia="宋体" w:cs="宋体"/>
          <w:sz w:val="24"/>
        </w:rPr>
        <w:drawing>
          <wp:inline distT="0" distB="0" distL="114300" distR="114300">
            <wp:extent cx="4162425" cy="3334385"/>
            <wp:effectExtent l="0" t="0" r="0" b="0"/>
            <wp:docPr id="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6"/>
                    <pic:cNvPicPr>
                      <a:picLocks noChangeAspect="1"/>
                    </pic:cNvPicPr>
                  </pic:nvPicPr>
                  <pic:blipFill>
                    <a:blip r:embed="rId22">
                      <a:clrChange>
                        <a:clrFrom>
                          <a:srgbClr val="FEFEFC">
                            <a:alpha val="100000"/>
                          </a:srgbClr>
                        </a:clrFrom>
                        <a:clrTo>
                          <a:srgbClr val="FEFEFC">
                            <a:alpha val="100000"/>
                            <a:alpha val="0"/>
                          </a:srgbClr>
                        </a:clrTo>
                      </a:clrChange>
                    </a:blip>
                    <a:stretch>
                      <a:fillRect/>
                    </a:stretch>
                  </pic:blipFill>
                  <pic:spPr>
                    <a:xfrm>
                      <a:off x="0" y="0"/>
                      <a:ext cx="4162425" cy="3334385"/>
                    </a:xfrm>
                    <a:prstGeom prst="rect">
                      <a:avLst/>
                    </a:prstGeom>
                    <a:noFill/>
                    <a:ln w="9525">
                      <a:noFill/>
                    </a:ln>
                  </pic:spPr>
                </pic:pic>
              </a:graphicData>
            </a:graphic>
          </wp:inline>
        </w:drawing>
      </w:r>
    </w:p>
    <w:p w14:paraId="0DC3AFA8">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对于景德镇所依托的这类特色经济形态而言，传统手工产业在市场化进程中面临的核心挑战在于如何实现艺术性与盈利性的平衡，以及短期热度与长期可持续发展的协同。“小地摊带动大产业”的创新模式，既契合国家相关政策导向，亦在全球手工产业发展乏力的背景下，为传统文化复兴提供了具有中国特色的实践方案。</w:t>
      </w:r>
    </w:p>
    <w:p w14:paraId="2736868A">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景德镇小摊经济的兴起源于传统陶瓷产业转型期的民生需求。随着传统“工厂制瓷+批发销售”模式的衰退，大量掌握基础制瓷技艺但缺乏创业资金的青年，为降低经营门槛，自发在老厂区、市集周边布设摊位，售卖手工陶瓷饰品、小型文创产品等低成本商品。初期阶段，摊位分布分散无序，摊位获取多依赖熟人介绍，经营时间虽具灵活性但缺乏保障，经营目标以“小本谋生”为主，产品多采取“低价走量”策略，陶瓷文化价值未能得到充分挖掘。</w:t>
      </w:r>
    </w:p>
    <w:p w14:paraId="71D4330C">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伴随景德镇陶瓷文化影响力的提升、青年创业需求的增长及相关配套政策的逐步完善，小摊经济已发展成为当地特色经济的重要组成部分，直接带动数万人就业，并成为文旅消费的核心场景之一。尽管发展态势迅猛，但当前小摊经济仍缺乏系统性规划，针对文化传承与商业平衡的专项支持政策尚显不足，部分摊主遭遇经营瓶颈，相关服务供给与摊主、游客需求之间存在差距。当前，景德镇各类市集如陶溪川、雕塑瓷厂、月影夜市围绕小摊经济展开差异化竞争，运营方通过优化配套设施、打造主题市集等方式吸引客源与摊主，市场竞争日趋激烈，因此，系统梳理当前发展现状、明确优化方向已成为亟待解决的课题。</w:t>
      </w:r>
    </w:p>
    <w:p w14:paraId="74B7482B">
      <w:pPr>
        <w:pStyle w:val="16"/>
        <w:numPr>
          <w:ilvl w:val="0"/>
          <w:numId w:val="6"/>
        </w:numPr>
        <w:spacing w:after="0" w:line="288" w:lineRule="auto"/>
        <w:ind w:firstLineChars="0"/>
        <w:jc w:val="both"/>
        <w:outlineLvl w:val="2"/>
        <w:rPr>
          <w:rFonts w:hint="eastAsia" w:ascii="宋体" w:hAnsi="宋体" w:eastAsia="宋体" w:cs="Arial"/>
          <w:b/>
          <w:sz w:val="30"/>
          <w:szCs w:val="30"/>
        </w:rPr>
      </w:pPr>
      <w:bookmarkStart w:id="3" w:name="heading_4"/>
      <w:r>
        <w:rPr>
          <w:rFonts w:ascii="宋体" w:hAnsi="宋体" w:eastAsia="宋体" w:cs="Arial"/>
          <w:b/>
          <w:sz w:val="30"/>
          <w:szCs w:val="30"/>
        </w:rPr>
        <w:t>调研意义</w:t>
      </w:r>
      <w:bookmarkEnd w:id="3"/>
    </w:p>
    <w:p w14:paraId="3658A0B8">
      <w:pPr>
        <w:pStyle w:val="16"/>
        <w:numPr>
          <w:ilvl w:val="0"/>
          <w:numId w:val="7"/>
        </w:numPr>
        <w:spacing w:after="0" w:line="288" w:lineRule="auto"/>
        <w:ind w:firstLineChars="0"/>
        <w:jc w:val="both"/>
        <w:outlineLvl w:val="3"/>
        <w:rPr>
          <w:rFonts w:hint="eastAsia" w:ascii="楷体" w:hAnsi="楷体" w:eastAsia="楷体"/>
          <w:sz w:val="28"/>
          <w:szCs w:val="28"/>
        </w:rPr>
      </w:pPr>
      <w:bookmarkStart w:id="4" w:name="heading_5"/>
      <w:r>
        <w:rPr>
          <w:rFonts w:ascii="楷体" w:hAnsi="楷体" w:eastAsia="楷体" w:cs="Arial"/>
          <w:b/>
          <w:sz w:val="28"/>
          <w:szCs w:val="28"/>
        </w:rPr>
        <w:t>理论意义</w:t>
      </w:r>
      <w:bookmarkEnd w:id="4"/>
    </w:p>
    <w:p w14:paraId="011A798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在理论层面，通过对景德镇陶瓷地摊的实地调研，可为我国小摊经济相关理论体系补充新的案例与数据支撑</w:t>
      </w:r>
      <w:r>
        <w:rPr>
          <w:rFonts w:hint="eastAsia" w:ascii="宋体" w:hAnsi="宋体" w:eastAsia="宋体" w:cs="Arial"/>
          <w:sz w:val="21"/>
          <w:szCs w:val="21"/>
        </w:rPr>
        <w:t>。随着"国潮"风的日益盛行，基于非遗文化传承的大学生创业项目不乏为一个可以深度挖掘的创想，陶瓷地摊具备的低门槛、兴趣导向等特征，与青年就业转型趋势及党的二十大提出的就业优先、文化双创部署相契合。</w:t>
      </w:r>
      <w:r>
        <w:rPr>
          <w:rStyle w:val="9"/>
          <w:rFonts w:ascii="宋体" w:hAnsi="宋体" w:eastAsia="宋体" w:cs="Arial"/>
          <w:sz w:val="21"/>
          <w:szCs w:val="21"/>
        </w:rPr>
        <w:footnoteReference w:id="5"/>
      </w:r>
      <w:r>
        <w:rPr>
          <w:rFonts w:ascii="宋体" w:hAnsi="宋体" w:eastAsia="宋体" w:cs="Arial"/>
          <w:sz w:val="21"/>
          <w:szCs w:val="21"/>
        </w:rPr>
        <w:t>本研究立足新发展理念，围绕文化赋能就业、就业激活产业的核心路径，聚焦青年发展与产业复兴的双重议题，旨在解决青年就业难、传统产业弱的现实问题，推动实现就业与文化共生、青年与城市共荣的发展目标。这一研究导向不仅有助于激活瓷都摊位经济活力，为青年群体提供发展机遇，传承传统手工艺，更能助力描绘产业兴旺、青年聚集、文化鲜活的民生发展图景，推动传统瓷都绿色崛起与青年价值提升的协同实现。</w:t>
      </w:r>
    </w:p>
    <w:p w14:paraId="6FB4085A">
      <w:pPr>
        <w:pStyle w:val="16"/>
        <w:numPr>
          <w:ilvl w:val="0"/>
          <w:numId w:val="7"/>
        </w:numPr>
        <w:spacing w:after="0" w:line="288" w:lineRule="auto"/>
        <w:ind w:firstLineChars="0"/>
        <w:jc w:val="both"/>
        <w:outlineLvl w:val="3"/>
        <w:rPr>
          <w:rFonts w:hint="eastAsia" w:ascii="楷体" w:hAnsi="楷体" w:eastAsia="楷体" w:cs="Arial"/>
          <w:b/>
          <w:sz w:val="28"/>
          <w:szCs w:val="28"/>
        </w:rPr>
      </w:pPr>
      <w:bookmarkStart w:id="5" w:name="heading_6"/>
      <w:r>
        <w:rPr>
          <w:rFonts w:ascii="楷体" w:hAnsi="楷体" w:eastAsia="楷体" w:cs="Arial"/>
          <w:b/>
          <w:sz w:val="28"/>
          <w:szCs w:val="28"/>
        </w:rPr>
        <w:t>实践意义</w:t>
      </w:r>
      <w:bookmarkEnd w:id="5"/>
    </w:p>
    <w:p w14:paraId="68B15144">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在实践层面，当代大学生肩负着助力青年成长、传承传统文化、服务国家发展的历史使命。</w:t>
      </w:r>
      <w:r>
        <w:rPr>
          <w:rFonts w:hint="eastAsia" w:ascii="宋体" w:hAnsi="宋体" w:eastAsia="宋体" w:cs="Arial"/>
          <w:sz w:val="21"/>
          <w:szCs w:val="21"/>
        </w:rPr>
        <w:t>社会支持网络影响大学生创业政策绩效，应构建政府、高校、企业联动的创业支持体系，为大学生创新创业提供全方位支持。</w:t>
      </w:r>
      <w:r>
        <w:rPr>
          <w:rStyle w:val="9"/>
          <w:rFonts w:ascii="宋体" w:hAnsi="宋体" w:eastAsia="宋体" w:cs="Arial"/>
          <w:sz w:val="21"/>
          <w:szCs w:val="21"/>
        </w:rPr>
        <w:footnoteReference w:id="6"/>
      </w:r>
      <w:r>
        <w:rPr>
          <w:rFonts w:ascii="宋体" w:hAnsi="宋体" w:eastAsia="宋体" w:cs="Arial"/>
          <w:sz w:val="21"/>
          <w:szCs w:val="21"/>
        </w:rPr>
        <w:t>未来进入各行各业后，无论是投身基层治理、参与产业服务还是开展创业实践，对陶瓷地摊经济赋能就业模式的深入认知都将为其实践行动提供支撑，助力实现青年充分就业与传统产业可持续发展的国家战略目标。</w:t>
      </w:r>
    </w:p>
    <w:p w14:paraId="6BE1C00F">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本课题的开展，不仅使研究者</w:t>
      </w:r>
      <w:r>
        <w:rPr>
          <w:rFonts w:hint="eastAsia" w:ascii="宋体" w:hAnsi="宋体" w:eastAsia="宋体" w:cs="Arial"/>
          <w:sz w:val="21"/>
          <w:szCs w:val="21"/>
          <w:lang w:val="en-US" w:eastAsia="zh-CN"/>
        </w:rPr>
        <w:t>们</w:t>
      </w:r>
      <w:r>
        <w:rPr>
          <w:rFonts w:ascii="宋体" w:hAnsi="宋体" w:eastAsia="宋体" w:cs="Arial"/>
          <w:sz w:val="21"/>
          <w:szCs w:val="21"/>
        </w:rPr>
        <w:t>系统掌握了景德镇陶瓷地摊经济赋能青年就业的具体路径与实践经验，更强化了民生服务意识与文化自信。研究成果有助于深化大学生对“就业优先战略”与“文化传承战略”的理解，提升其对青年就业需求与传统产业潜力契合点的认知水平；引导大学生将专业知识转化为服务青年就业、助力产业发展的实践行动，在推动民生改善进程中实现青春价值与人生价值。通过扎根基层的调研方式，研究者得以倾听青年摊主的创业诉求，把握群众的文化消费需求，直观感知传统产业复苏带来的经济活力与青年就业稳定带来的民生温度。</w:t>
      </w:r>
    </w:p>
    <w:p w14:paraId="4E91EC2B">
      <w:pPr>
        <w:pStyle w:val="16"/>
        <w:numPr>
          <w:ilvl w:val="0"/>
          <w:numId w:val="6"/>
        </w:numPr>
        <w:spacing w:after="0" w:line="288" w:lineRule="auto"/>
        <w:ind w:firstLineChars="0"/>
        <w:jc w:val="both"/>
        <w:outlineLvl w:val="2"/>
        <w:rPr>
          <w:rFonts w:hint="eastAsia" w:ascii="宋体" w:hAnsi="宋体" w:eastAsia="宋体" w:cs="Arial"/>
          <w:b/>
          <w:sz w:val="30"/>
          <w:szCs w:val="30"/>
        </w:rPr>
      </w:pPr>
      <w:bookmarkStart w:id="6" w:name="heading_7"/>
      <w:r>
        <w:rPr>
          <w:rFonts w:ascii="宋体" w:hAnsi="宋体" w:eastAsia="宋体" w:cs="Arial"/>
          <w:b/>
          <w:sz w:val="30"/>
          <w:szCs w:val="30"/>
        </w:rPr>
        <w:t>调研目的</w:t>
      </w:r>
      <w:bookmarkEnd w:id="6"/>
    </w:p>
    <w:p w14:paraId="4F1E1D0A">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本研究的核心目的在于系统梳理景德镇陶瓷地摊经济的发展现状，精准识别其发展过程中存在的问题，并提出针对性的优化对策，具体包括：全面掌握景德镇地区陶瓷经济的整体发展态势；厘清当地小摊经济的具体运营状况；考察当地陶瓷制作工艺的多样性及制陶过程中面临的核心技术难题；调研当地政府针对小摊创业的扶持政策与实施条件；基于上述调研结果，系统分析陶瓷创业发展中的核心问题，并构建切实可行的对策体系。</w:t>
      </w:r>
    </w:p>
    <w:p w14:paraId="514CE64B">
      <w:pPr>
        <w:pStyle w:val="16"/>
        <w:numPr>
          <w:ilvl w:val="0"/>
          <w:numId w:val="5"/>
        </w:numPr>
        <w:spacing w:after="0" w:line="288" w:lineRule="auto"/>
        <w:ind w:firstLineChars="0"/>
        <w:jc w:val="both"/>
        <w:outlineLvl w:val="1"/>
        <w:rPr>
          <w:rFonts w:hint="eastAsia" w:ascii="黑体" w:hAnsi="黑体" w:eastAsia="黑体" w:cs="Arial"/>
          <w:bCs/>
          <w:sz w:val="32"/>
          <w:szCs w:val="32"/>
        </w:rPr>
      </w:pPr>
      <w:bookmarkStart w:id="7" w:name="heading_8"/>
      <w:r>
        <w:rPr>
          <w:rFonts w:ascii="黑体" w:hAnsi="黑体" w:eastAsia="黑体" w:cs="Arial"/>
          <w:bCs/>
          <w:sz w:val="32"/>
          <w:szCs w:val="32"/>
        </w:rPr>
        <w:t>调研对象与方法</w:t>
      </w:r>
      <w:bookmarkEnd w:id="7"/>
    </w:p>
    <w:p w14:paraId="0E2BA709">
      <w:pPr>
        <w:pStyle w:val="16"/>
        <w:numPr>
          <w:ilvl w:val="0"/>
          <w:numId w:val="8"/>
        </w:numPr>
        <w:spacing w:after="0" w:line="288" w:lineRule="auto"/>
        <w:ind w:firstLineChars="0"/>
        <w:jc w:val="both"/>
        <w:outlineLvl w:val="2"/>
        <w:rPr>
          <w:rFonts w:hint="eastAsia" w:ascii="宋体" w:hAnsi="宋体" w:eastAsia="宋体" w:cs="Arial"/>
          <w:b/>
          <w:sz w:val="30"/>
          <w:szCs w:val="30"/>
        </w:rPr>
      </w:pPr>
      <w:bookmarkStart w:id="8" w:name="heading_9"/>
      <w:bookmarkStart w:id="9" w:name="heading_10"/>
      <w:r>
        <w:rPr>
          <w:rFonts w:ascii="宋体" w:hAnsi="宋体" w:eastAsia="宋体" w:cs="Arial"/>
          <w:b/>
          <w:sz w:val="30"/>
          <w:szCs w:val="30"/>
        </w:rPr>
        <w:t>调研对象</w:t>
      </w:r>
      <w:bookmarkEnd w:id="8"/>
    </w:p>
    <w:p w14:paraId="3BB3CB4D">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本次调研覆盖景德镇4类典型市集（陶溪川、陶大青年集、雕塑瓷厂市集、陶阳新村夜市），调研对象包括：</w:t>
      </w:r>
    </w:p>
    <w:p w14:paraId="7B8B2A4D">
      <w:pPr>
        <w:pStyle w:val="16"/>
        <w:numPr>
          <w:ilvl w:val="0"/>
          <w:numId w:val="9"/>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摊主群体</w:t>
      </w:r>
    </w:p>
    <w:p w14:paraId="24E2CA4E">
      <w:pPr>
        <w:spacing w:after="0" w:line="288" w:lineRule="auto"/>
        <w:ind w:left="420"/>
        <w:jc w:val="both"/>
        <w:rPr>
          <w:rFonts w:hint="eastAsia" w:ascii="宋体" w:hAnsi="宋体" w:eastAsia="宋体"/>
          <w:sz w:val="21"/>
          <w:szCs w:val="21"/>
        </w:rPr>
      </w:pPr>
      <w:r>
        <w:rPr>
          <w:rFonts w:ascii="宋体" w:hAnsi="宋体" w:eastAsia="宋体" w:cs="Arial"/>
          <w:sz w:val="21"/>
          <w:szCs w:val="21"/>
        </w:rPr>
        <w:t>在读创业大学生、全职“景漂”青年、兼职从业者、学生副业经营者等不同类型摊主</w:t>
      </w:r>
      <w:r>
        <w:rPr>
          <w:rFonts w:hint="eastAsia" w:ascii="宋体" w:hAnsi="宋体" w:eastAsia="宋体" w:cs="Arial"/>
          <w:sz w:val="21"/>
          <w:szCs w:val="21"/>
        </w:rPr>
        <w:t>。</w:t>
      </w:r>
    </w:p>
    <w:p w14:paraId="2B77CF67">
      <w:pPr>
        <w:pStyle w:val="16"/>
        <w:numPr>
          <w:ilvl w:val="0"/>
          <w:numId w:val="9"/>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行业主体</w:t>
      </w:r>
    </w:p>
    <w:p w14:paraId="2E5C7DAF">
      <w:pPr>
        <w:spacing w:after="0" w:line="288" w:lineRule="auto"/>
        <w:ind w:left="420"/>
        <w:jc w:val="both"/>
        <w:rPr>
          <w:rFonts w:hint="eastAsia" w:ascii="宋体" w:hAnsi="宋体" w:eastAsia="宋体"/>
          <w:sz w:val="21"/>
          <w:szCs w:val="21"/>
        </w:rPr>
      </w:pPr>
      <w:r>
        <w:rPr>
          <w:rFonts w:ascii="宋体" w:hAnsi="宋体" w:eastAsia="宋体" w:cs="Arial"/>
          <w:sz w:val="21"/>
          <w:szCs w:val="21"/>
        </w:rPr>
        <w:t>雕塑瓷厂领导负责人、传统陶艺大师、当地陶瓷企业负责人</w:t>
      </w:r>
      <w:r>
        <w:rPr>
          <w:rFonts w:hint="eastAsia" w:ascii="宋体" w:hAnsi="宋体" w:eastAsia="宋体" w:cs="Arial"/>
          <w:sz w:val="21"/>
          <w:szCs w:val="21"/>
        </w:rPr>
        <w:t>。</w:t>
      </w:r>
    </w:p>
    <w:p w14:paraId="2D4E5F31">
      <w:pPr>
        <w:pStyle w:val="16"/>
        <w:numPr>
          <w:ilvl w:val="0"/>
          <w:numId w:val="9"/>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消费群体</w:t>
      </w:r>
    </w:p>
    <w:p w14:paraId="32A6B29E">
      <w:pPr>
        <w:spacing w:after="0" w:line="288" w:lineRule="auto"/>
        <w:ind w:left="420"/>
        <w:jc w:val="both"/>
        <w:rPr>
          <w:rFonts w:hint="eastAsia" w:ascii="宋体" w:hAnsi="宋体" w:eastAsia="宋体"/>
          <w:sz w:val="21"/>
          <w:szCs w:val="21"/>
        </w:rPr>
      </w:pPr>
      <w:r>
        <w:rPr>
          <w:rFonts w:ascii="宋体" w:hAnsi="宋体" w:eastAsia="宋体" w:cs="Arial"/>
          <w:sz w:val="21"/>
          <w:szCs w:val="21"/>
        </w:rPr>
        <w:t>市集购物游客与本地居民</w:t>
      </w:r>
      <w:r>
        <w:rPr>
          <w:rFonts w:hint="eastAsia" w:ascii="宋体" w:hAnsi="宋体" w:eastAsia="宋体" w:cs="Arial"/>
          <w:sz w:val="21"/>
          <w:szCs w:val="21"/>
        </w:rPr>
        <w:t>。</w:t>
      </w:r>
    </w:p>
    <w:p w14:paraId="401F2CBE">
      <w:pPr>
        <w:pStyle w:val="16"/>
        <w:numPr>
          <w:ilvl w:val="0"/>
          <w:numId w:val="9"/>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管理主体</w:t>
      </w:r>
    </w:p>
    <w:p w14:paraId="07044A98">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当地负责地摊经济相关工作的政府工作人员。</w:t>
      </w:r>
    </w:p>
    <w:p w14:paraId="4AAE6D54">
      <w:pPr>
        <w:pStyle w:val="16"/>
        <w:numPr>
          <w:ilvl w:val="0"/>
          <w:numId w:val="8"/>
        </w:numPr>
        <w:spacing w:after="0" w:line="288" w:lineRule="auto"/>
        <w:ind w:firstLineChars="0"/>
        <w:jc w:val="both"/>
        <w:outlineLvl w:val="2"/>
        <w:rPr>
          <w:rFonts w:hint="eastAsia" w:ascii="宋体" w:hAnsi="宋体" w:eastAsia="宋体" w:cs="Arial"/>
          <w:b/>
          <w:sz w:val="30"/>
          <w:szCs w:val="30"/>
        </w:rPr>
      </w:pPr>
      <w:r>
        <w:rPr>
          <w:rFonts w:ascii="宋体" w:hAnsi="宋体" w:eastAsia="宋体" w:cs="Arial"/>
          <w:b/>
          <w:sz w:val="30"/>
          <w:szCs w:val="30"/>
        </w:rPr>
        <w:t>调研方法</w:t>
      </w:r>
    </w:p>
    <w:p w14:paraId="20A50DA1">
      <w:pPr>
        <w:pStyle w:val="16"/>
        <w:numPr>
          <w:ilvl w:val="0"/>
          <w:numId w:val="10"/>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文献研究法</w:t>
      </w:r>
    </w:p>
    <w:p w14:paraId="7708925B">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查阅国家及地方相关政策文件、陶瓷产业统计数据、学术研究成果，奠定理论基础</w:t>
      </w:r>
      <w:r>
        <w:rPr>
          <w:rFonts w:hint="eastAsia" w:ascii="宋体" w:hAnsi="宋体" w:eastAsia="宋体" w:cs="Arial"/>
          <w:sz w:val="21"/>
          <w:szCs w:val="21"/>
        </w:rPr>
        <w:t>。</w:t>
      </w:r>
    </w:p>
    <w:p w14:paraId="1EE3A818">
      <w:pPr>
        <w:pStyle w:val="16"/>
        <w:numPr>
          <w:ilvl w:val="0"/>
          <w:numId w:val="10"/>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实地调查法</w:t>
      </w:r>
    </w:p>
    <w:p w14:paraId="1EB45E1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调研时间为2023年7月至8月，调研团队深入4类典型市集，对摊主开展随机采访，全面掌握一线经营现状</w:t>
      </w:r>
      <w:r>
        <w:rPr>
          <w:rFonts w:hint="eastAsia" w:ascii="宋体" w:hAnsi="宋体" w:eastAsia="宋体" w:cs="Arial"/>
          <w:sz w:val="21"/>
          <w:szCs w:val="21"/>
        </w:rPr>
        <w:t>。</w:t>
      </w:r>
    </w:p>
    <w:p w14:paraId="088A42C5">
      <w:pPr>
        <w:pStyle w:val="16"/>
        <w:numPr>
          <w:ilvl w:val="0"/>
          <w:numId w:val="10"/>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访谈法</w:t>
      </w:r>
    </w:p>
    <w:p w14:paraId="3B302BB3">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提前联络相关主体，开展深度访谈，其中摊主访谈平均时长25分钟/人，行业专家及负责人访谈平均时长40分钟/人</w:t>
      </w:r>
      <w:r>
        <w:rPr>
          <w:rFonts w:hint="eastAsia" w:ascii="宋体" w:hAnsi="宋体" w:eastAsia="宋体" w:cs="Arial"/>
          <w:sz w:val="21"/>
          <w:szCs w:val="21"/>
        </w:rPr>
        <w:t>。</w:t>
      </w:r>
    </w:p>
    <w:p w14:paraId="42094B58">
      <w:pPr>
        <w:pStyle w:val="16"/>
        <w:numPr>
          <w:ilvl w:val="0"/>
          <w:numId w:val="10"/>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实地观察法</w:t>
      </w:r>
    </w:p>
    <w:p w14:paraId="799C3639">
      <w:pPr>
        <w:spacing w:after="0" w:line="288" w:lineRule="auto"/>
        <w:ind w:left="420"/>
        <w:jc w:val="both"/>
        <w:rPr>
          <w:rFonts w:hint="eastAsia" w:ascii="宋体" w:hAnsi="宋体" w:eastAsia="宋体"/>
          <w:sz w:val="21"/>
          <w:szCs w:val="21"/>
        </w:rPr>
      </w:pPr>
      <w:r>
        <w:rPr>
          <w:rFonts w:ascii="宋体" w:hAnsi="宋体" w:eastAsia="宋体" w:cs="Arial"/>
          <w:sz w:val="21"/>
          <w:szCs w:val="21"/>
        </w:rPr>
        <w:t>观察摊主群体特征、商品类型、成交状况、摊位设施等，记录市集运营实景</w:t>
      </w:r>
      <w:r>
        <w:rPr>
          <w:rFonts w:hint="eastAsia" w:ascii="宋体" w:hAnsi="宋体" w:eastAsia="宋体" w:cs="Arial"/>
          <w:sz w:val="21"/>
          <w:szCs w:val="21"/>
        </w:rPr>
        <w:t>。</w:t>
      </w:r>
    </w:p>
    <w:p w14:paraId="78D91EF1">
      <w:pPr>
        <w:pStyle w:val="16"/>
        <w:numPr>
          <w:ilvl w:val="0"/>
          <w:numId w:val="10"/>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问卷法</w:t>
      </w:r>
    </w:p>
    <w:p w14:paraId="3C84F5AB">
      <w:pPr>
        <w:spacing w:after="0" w:line="288" w:lineRule="auto"/>
        <w:ind w:left="420"/>
        <w:jc w:val="both"/>
        <w:rPr>
          <w:rFonts w:hint="eastAsia" w:ascii="宋体" w:hAnsi="宋体" w:eastAsia="宋体"/>
          <w:sz w:val="21"/>
          <w:szCs w:val="21"/>
        </w:rPr>
      </w:pPr>
      <w:r>
        <w:rPr>
          <w:rFonts w:ascii="宋体" w:hAnsi="宋体" w:eastAsia="宋体" w:cs="Arial"/>
          <w:sz w:val="21"/>
          <w:szCs w:val="21"/>
        </w:rPr>
        <w:t>设计针对性问卷，线上线下结合发放，回收有效样本</w:t>
      </w:r>
      <w:r>
        <w:rPr>
          <w:rFonts w:hint="eastAsia" w:ascii="宋体" w:hAnsi="宋体" w:eastAsia="宋体" w:cs="Arial"/>
          <w:sz w:val="21"/>
          <w:szCs w:val="21"/>
          <w:lang w:val="en-US" w:eastAsia="zh-CN"/>
        </w:rPr>
        <w:t>113</w:t>
      </w:r>
      <w:r>
        <w:rPr>
          <w:rFonts w:ascii="宋体" w:hAnsi="宋体" w:eastAsia="宋体" w:cs="Arial"/>
          <w:sz w:val="21"/>
          <w:szCs w:val="21"/>
        </w:rPr>
        <w:t>份，进行定量分析。</w:t>
      </w:r>
    </w:p>
    <w:p w14:paraId="53D16D2C">
      <w:pPr>
        <w:pStyle w:val="16"/>
        <w:numPr>
          <w:ilvl w:val="0"/>
          <w:numId w:val="5"/>
        </w:numPr>
        <w:spacing w:after="0" w:line="288" w:lineRule="auto"/>
        <w:ind w:firstLineChars="0"/>
        <w:jc w:val="both"/>
        <w:outlineLvl w:val="1"/>
        <w:rPr>
          <w:rFonts w:hint="eastAsia" w:ascii="黑体" w:hAnsi="黑体" w:eastAsia="黑体" w:cs="Arial"/>
          <w:bCs/>
          <w:sz w:val="32"/>
          <w:szCs w:val="32"/>
        </w:rPr>
      </w:pPr>
      <w:r>
        <w:rPr>
          <w:rFonts w:ascii="黑体" w:hAnsi="黑体" w:eastAsia="黑体" w:cs="Arial"/>
          <w:bCs/>
          <w:sz w:val="32"/>
          <w:szCs w:val="32"/>
        </w:rPr>
        <w:t>调研结果与分析</w:t>
      </w:r>
      <w:bookmarkEnd w:id="9"/>
    </w:p>
    <w:p w14:paraId="245618D6">
      <w:pPr>
        <w:pStyle w:val="16"/>
        <w:numPr>
          <w:ilvl w:val="0"/>
          <w:numId w:val="11"/>
        </w:numPr>
        <w:spacing w:after="0" w:line="288" w:lineRule="auto"/>
        <w:ind w:firstLineChars="0"/>
        <w:jc w:val="both"/>
        <w:outlineLvl w:val="2"/>
        <w:rPr>
          <w:rFonts w:hint="eastAsia" w:ascii="宋体" w:hAnsi="宋体" w:eastAsia="宋体" w:cs="Arial"/>
          <w:b/>
          <w:sz w:val="30"/>
          <w:szCs w:val="30"/>
        </w:rPr>
      </w:pPr>
      <w:bookmarkStart w:id="10" w:name="heading_11"/>
      <w:r>
        <w:rPr>
          <w:rFonts w:ascii="宋体" w:hAnsi="宋体" w:eastAsia="宋体" w:cs="Arial"/>
          <w:b/>
          <w:sz w:val="30"/>
          <w:szCs w:val="30"/>
        </w:rPr>
        <w:t>景德镇陶瓷市集摊主群体构成</w:t>
      </w:r>
      <w:bookmarkEnd w:id="10"/>
    </w:p>
    <w:p w14:paraId="16039A25">
      <w:pPr>
        <w:pStyle w:val="16"/>
        <w:numPr>
          <w:ilvl w:val="0"/>
          <w:numId w:val="12"/>
        </w:numPr>
        <w:spacing w:after="0" w:line="288" w:lineRule="auto"/>
        <w:ind w:firstLineChars="0"/>
        <w:jc w:val="both"/>
        <w:outlineLvl w:val="3"/>
        <w:rPr>
          <w:rFonts w:hint="eastAsia" w:ascii="楷体" w:hAnsi="楷体" w:eastAsia="楷体" w:cs="Arial"/>
          <w:b/>
          <w:sz w:val="28"/>
          <w:szCs w:val="28"/>
        </w:rPr>
      </w:pPr>
      <w:bookmarkStart w:id="11" w:name="heading_12"/>
      <w:r>
        <w:rPr>
          <w:rFonts w:ascii="楷体" w:hAnsi="楷体" w:eastAsia="楷体" w:cs="Arial"/>
          <w:b/>
          <w:sz w:val="28"/>
          <w:szCs w:val="28"/>
        </w:rPr>
        <w:t>核心创业群体：青年全职经营者</w:t>
      </w:r>
      <w:bookmarkEnd w:id="11"/>
    </w:p>
    <w:p w14:paraId="233D2D19">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核心创业群体以青年全职经营者为主，</w:t>
      </w:r>
      <w:r>
        <w:rPr>
          <w:rFonts w:hint="eastAsia" w:ascii="宋体" w:hAnsi="宋体" w:eastAsia="宋体" w:cs="Arial"/>
          <w:sz w:val="21"/>
          <w:szCs w:val="21"/>
          <w:lang w:val="en-US" w:eastAsia="zh-CN"/>
        </w:rPr>
        <w:t>他们</w:t>
      </w:r>
      <w:r>
        <w:rPr>
          <w:rFonts w:ascii="宋体" w:hAnsi="宋体" w:eastAsia="宋体" w:cs="Arial"/>
          <w:sz w:val="21"/>
          <w:szCs w:val="21"/>
        </w:rPr>
        <w:t>是景德镇陶瓷市集的主导力量</w:t>
      </w:r>
      <w:r>
        <w:rPr>
          <w:rFonts w:hint="eastAsia" w:ascii="宋体" w:hAnsi="宋体" w:eastAsia="宋体" w:cs="Arial"/>
          <w:sz w:val="21"/>
          <w:szCs w:val="21"/>
        </w:rPr>
        <w:t>，中国非物质文化遗产保护中心（2023）数据显示，2025年上半年全国新增省级非遗代表性传承人中，35岁以下占比达28%，较2024年提升12个百分点，反映出青年群体对传统工艺传承的积极参与。</w:t>
      </w:r>
      <w:r>
        <w:rPr>
          <w:rStyle w:val="9"/>
          <w:rFonts w:ascii="宋体" w:hAnsi="宋体" w:eastAsia="宋体" w:cs="Arial"/>
          <w:sz w:val="21"/>
          <w:szCs w:val="21"/>
        </w:rPr>
        <w:footnoteReference w:id="7"/>
      </w:r>
      <w:r>
        <w:rPr>
          <w:rFonts w:ascii="宋体" w:hAnsi="宋体" w:eastAsia="宋体" w:cs="Arial"/>
          <w:sz w:val="21"/>
          <w:szCs w:val="21"/>
        </w:rPr>
        <w:t>调研数据显示，在陶大青年集等重点市集，主要由陶瓷相关专业研究生、毕业生及景漂青年构成，其核心特征表现为全职经营+原创品牌培育：经营形式以全年固定参与市集为主，经营目标超越短期盈利，聚焦原创陶瓷产品研发与品牌建设，例如开发立体釉工艺陶瓷、小王子IP衍生陶瓷、原创法绣首饰等特色产品，借助市集场景实现经济独立并推进长期职业发展规划。</w:t>
      </w:r>
    </w:p>
    <w:p w14:paraId="7CF7DFA3">
      <w:pPr>
        <w:spacing w:after="0" w:line="288" w:lineRule="auto"/>
        <w:ind w:firstLine="480" w:firstLineChars="200"/>
        <w:rPr>
          <w:rFonts w:hint="eastAsia" w:ascii="宋体" w:hAnsi="宋体" w:eastAsia="宋体" w:cs="Arial"/>
          <w:sz w:val="21"/>
          <w:szCs w:val="21"/>
        </w:rPr>
      </w:pPr>
      <w:r>
        <w:rPr>
          <w:rFonts w:ascii="宋体" w:hAnsi="宋体" w:eastAsia="宋体" w:cs="宋体"/>
          <w:sz w:val="24"/>
        </w:rPr>
        <w:drawing>
          <wp:inline distT="0" distB="0" distL="114300" distR="114300">
            <wp:extent cx="4399280" cy="2767330"/>
            <wp:effectExtent l="0" t="0" r="0" b="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23">
                      <a:clrChange>
                        <a:clrFrom>
                          <a:srgbClr val="FEFEFE">
                            <a:alpha val="100000"/>
                          </a:srgbClr>
                        </a:clrFrom>
                        <a:clrTo>
                          <a:srgbClr val="FEFEFE">
                            <a:alpha val="100000"/>
                            <a:alpha val="0"/>
                          </a:srgbClr>
                        </a:clrTo>
                      </a:clrChange>
                    </a:blip>
                    <a:stretch>
                      <a:fillRect/>
                    </a:stretch>
                  </pic:blipFill>
                  <pic:spPr>
                    <a:xfrm>
                      <a:off x="0" y="0"/>
                      <a:ext cx="4400607" cy="2768509"/>
                    </a:xfrm>
                    <a:prstGeom prst="rect">
                      <a:avLst/>
                    </a:prstGeom>
                    <a:noFill/>
                    <a:ln w="9525">
                      <a:noFill/>
                    </a:ln>
                  </pic:spPr>
                </pic:pic>
              </a:graphicData>
            </a:graphic>
          </wp:inline>
        </w:drawing>
      </w:r>
    </w:p>
    <w:p w14:paraId="4C4B5BF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实践案例表明，景德镇某陶瓷大学研究生团队将毕业设计中的立体釉工艺技术转化为市集售卖产品，通过持续优化工艺细节与设计风格，形成差异化竞争优势；另有杭州景漂摊主采用跨城经营模式，每周固定往返杭州与景德镇，在陶大青年集售卖自主设计的独家法绣首饰，依托市集流量优势积累品牌初期客群，为后续品牌推广奠定基础。上述案例均印证核心创业群体以原创为核心的经营导向与发展潜力。</w:t>
      </w:r>
    </w:p>
    <w:p w14:paraId="0213CE01">
      <w:pPr>
        <w:pStyle w:val="16"/>
        <w:numPr>
          <w:ilvl w:val="0"/>
          <w:numId w:val="12"/>
        </w:numPr>
        <w:spacing w:after="0" w:line="288" w:lineRule="auto"/>
        <w:ind w:firstLineChars="0"/>
        <w:jc w:val="both"/>
        <w:outlineLvl w:val="3"/>
        <w:rPr>
          <w:rFonts w:hint="eastAsia" w:ascii="楷体" w:hAnsi="楷体" w:eastAsia="楷体" w:cs="Arial"/>
          <w:b/>
          <w:sz w:val="28"/>
          <w:szCs w:val="28"/>
        </w:rPr>
      </w:pPr>
      <w:bookmarkStart w:id="12" w:name="heading_13"/>
      <w:r>
        <w:rPr>
          <w:rFonts w:ascii="楷体" w:hAnsi="楷体" w:eastAsia="楷体" w:cs="Arial"/>
          <w:b/>
          <w:sz w:val="28"/>
          <w:szCs w:val="28"/>
        </w:rPr>
        <w:t>过渡性就业群体：兼职灵活从业者</w:t>
      </w:r>
      <w:bookmarkEnd w:id="12"/>
    </w:p>
    <w:p w14:paraId="4CD2A37A">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过渡性就业群体以兼职灵活从业者为主体，核心需求聚焦时间灵活性与收入补充，主要涵盖育儿期宝妈及具备固定职业的陶瓷文化爱好者。该群体多以兼职形式参与市集经营，经营频率集中于周末或节假日，产品以手工陶瓷为主如陶艺摆件、日用陶瓷器皿，生产规模较小且依赖个人创作能力。</w:t>
      </w:r>
    </w:p>
    <w:p w14:paraId="47D6521E">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从需求满足视角来看，该群体通过市集经营实现育儿、创作与收入的平衡，例如陶大青年集某位宝妈摊主每周经营2-3次，经营收入可基本覆盖原材料采购与摊位租赁成本，同时兼顾育儿与手工创作需求；此外，部分跨区域从业者如长沙陶瓷实体店主将市集经营作为市场调研的重要载体，借旅行间隙参与景德镇市集，通过实地观察与经营实践，深入</w:t>
      </w:r>
      <w:r>
        <w:rPr>
          <w:rFonts w:ascii="宋体" w:hAnsi="宋体" w:eastAsia="宋体" w:cs="Arial"/>
          <w:spacing w:val="-4"/>
          <w:sz w:val="21"/>
          <w:szCs w:val="21"/>
        </w:rPr>
        <w:t>研判当地陶瓷市集的客群定位、定价策略与运营模式，为自身实体店经营优化提供决策参考。</w:t>
      </w:r>
    </w:p>
    <w:p w14:paraId="04192EBB">
      <w:pPr>
        <w:pStyle w:val="16"/>
        <w:numPr>
          <w:ilvl w:val="0"/>
          <w:numId w:val="12"/>
        </w:numPr>
        <w:spacing w:after="0" w:line="288" w:lineRule="auto"/>
        <w:ind w:firstLineChars="0"/>
        <w:jc w:val="both"/>
        <w:outlineLvl w:val="3"/>
        <w:rPr>
          <w:rFonts w:hint="eastAsia" w:ascii="楷体" w:hAnsi="楷体" w:eastAsia="楷体" w:cs="Arial"/>
          <w:b/>
          <w:sz w:val="28"/>
          <w:szCs w:val="28"/>
        </w:rPr>
      </w:pPr>
      <w:bookmarkStart w:id="13" w:name="heading_14"/>
      <w:r>
        <w:rPr>
          <w:rFonts w:ascii="楷体" w:hAnsi="楷体" w:eastAsia="楷体" w:cs="Arial"/>
          <w:b/>
          <w:sz w:val="28"/>
          <w:szCs w:val="28"/>
        </w:rPr>
        <w:t>尝试性群体：学生副业经营者</w:t>
      </w:r>
      <w:bookmarkEnd w:id="13"/>
    </w:p>
    <w:p w14:paraId="552269A4">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尝试性群体以陶瓷院校本科生为核心，典型代表为景德镇某陶瓷大学美术专业大二学生，核心特征表现为“副业经营+实践经验积累”。该群体参与市集的主要驱动因素包括课程实践需求与创业兴趣，经营模式呈现“低成本+轻运营”特征：摊位选择以短期、低租金为主，产品聚焦“轻量化”手工陶瓷（如可爱风格迷你陶艺、手绘杯碟），定价集中于50-200元的中低价位区间；推广渠道以小红书、抖音等社交平台为主，通过发布产品相关内容开展初步市场传播。其核心目标在于积累产品设计、客户沟通及市集运营的实践经验，而非追求长期盈利。</w:t>
      </w:r>
    </w:p>
    <w:p w14:paraId="243B8AC7">
      <w:pPr>
        <w:pStyle w:val="16"/>
        <w:numPr>
          <w:ilvl w:val="0"/>
          <w:numId w:val="11"/>
        </w:numPr>
        <w:spacing w:after="0" w:line="288" w:lineRule="auto"/>
        <w:ind w:firstLineChars="0"/>
        <w:jc w:val="both"/>
        <w:outlineLvl w:val="2"/>
        <w:rPr>
          <w:rFonts w:hint="eastAsia" w:ascii="宋体" w:hAnsi="宋体" w:eastAsia="宋体" w:cs="Arial"/>
          <w:b/>
          <w:sz w:val="30"/>
          <w:szCs w:val="30"/>
        </w:rPr>
      </w:pPr>
      <w:bookmarkStart w:id="14" w:name="heading_15"/>
      <w:r>
        <w:rPr>
          <w:rFonts w:ascii="宋体" w:hAnsi="宋体" w:eastAsia="宋体" w:cs="Arial"/>
          <w:b/>
          <w:sz w:val="30"/>
          <w:szCs w:val="30"/>
        </w:rPr>
        <w:t>经营模式特征</w:t>
      </w:r>
      <w:bookmarkEnd w:id="14"/>
    </w:p>
    <w:p w14:paraId="1B47B1BD">
      <w:pPr>
        <w:pStyle w:val="16"/>
        <w:numPr>
          <w:ilvl w:val="0"/>
          <w:numId w:val="13"/>
        </w:numPr>
        <w:spacing w:after="0" w:line="288" w:lineRule="auto"/>
        <w:ind w:firstLineChars="0"/>
        <w:jc w:val="both"/>
        <w:outlineLvl w:val="3"/>
        <w:rPr>
          <w:rFonts w:hint="eastAsia" w:ascii="楷体" w:hAnsi="楷体" w:eastAsia="楷体" w:cs="Arial"/>
          <w:b/>
          <w:sz w:val="28"/>
          <w:szCs w:val="28"/>
        </w:rPr>
      </w:pPr>
      <w:bookmarkStart w:id="15" w:name="heading_16"/>
      <w:r>
        <w:rPr>
          <w:rFonts w:ascii="楷体" w:hAnsi="楷体" w:eastAsia="楷体" w:cs="Arial"/>
          <w:b/>
          <w:sz w:val="28"/>
          <w:szCs w:val="28"/>
        </w:rPr>
        <w:t xml:space="preserve"> 经营模式的场景异质性表现</w:t>
      </w:r>
      <w:bookmarkEnd w:id="15"/>
    </w:p>
    <w:p w14:paraId="287A510A">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受市集定位与客群结构差异影响，摊主经营模式呈现显著的场景异质性，主要体现在客群匹配、运营时长与供应链三个维度：在客群匹配方面，陶大青年集等校园周边型市集以学生与年轻游客为核心客群，摊主以原创设计类产品艺术陶瓷、文创周边为主打，定价集中于100-500元，侧重产品视觉创意与文化内涵；而景德镇老城区等社区型市集以本地居民为主要客群，摊主聚焦实用型日用陶瓷餐具、茶具，定价多在50-200元，强调产品功能性与性价比。</w:t>
      </w:r>
    </w:p>
    <w:p w14:paraId="7783BB01">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在运营时长方面，核心创业群体在陶大青年集等核心市集多采用固定摊位+全周期经营模式，每周经营时长可达5-6天；过渡性就业群体与尝试性群体则以参与临时市集为主，经营时间集中于周末或节假日，呈现较强随机性。</w:t>
      </w:r>
    </w:p>
    <w:p w14:paraId="13AA156B">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在供应链方面，核心创业群体普遍具备自主研发与生产能力，供应链覆盖设计、制坯、烧制全环节，产品稳定性与差异化较强；过渡性群体与尝试性群体则多依赖外部采购原材料或半成品，仅开展简单加工，虽供应链灵活性较高，但产品同质化问题突出。</w:t>
      </w:r>
    </w:p>
    <w:p w14:paraId="7F046DAD">
      <w:pPr>
        <w:pStyle w:val="16"/>
        <w:numPr>
          <w:ilvl w:val="0"/>
          <w:numId w:val="13"/>
        </w:numPr>
        <w:spacing w:after="0" w:line="288" w:lineRule="auto"/>
        <w:ind w:firstLineChars="0"/>
        <w:jc w:val="both"/>
        <w:outlineLvl w:val="3"/>
        <w:rPr>
          <w:rFonts w:hint="eastAsia" w:ascii="楷体" w:hAnsi="楷体" w:eastAsia="楷体" w:cs="Arial"/>
          <w:b/>
          <w:sz w:val="28"/>
          <w:szCs w:val="28"/>
        </w:rPr>
      </w:pPr>
      <w:bookmarkStart w:id="16" w:name="heading_17"/>
      <w:r>
        <w:rPr>
          <w:rFonts w:ascii="楷体" w:hAnsi="楷体" w:eastAsia="楷体" w:cs="Arial"/>
          <w:b/>
          <w:sz w:val="28"/>
          <w:szCs w:val="28"/>
        </w:rPr>
        <w:t>线上线下协同现存的问题</w:t>
      </w:r>
      <w:bookmarkEnd w:id="16"/>
    </w:p>
    <w:p w14:paraId="67F094CF">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线上渠道功能单一，多数摊主仅将小红书、微信朋友圈等线上平台作为产品展示与市集位置告知的窗口，未构建线上交易、客户留存及复购转化体系</w:t>
      </w:r>
      <w:r>
        <w:rPr>
          <w:rFonts w:hint="eastAsia" w:ascii="宋体" w:hAnsi="宋体" w:eastAsia="宋体" w:cs="Arial"/>
          <w:sz w:val="21"/>
          <w:szCs w:val="21"/>
        </w:rPr>
        <w:t>,</w:t>
      </w:r>
      <w:r>
        <w:rPr>
          <w:rFonts w:ascii="宋体" w:hAnsi="宋体" w:eastAsia="宋体" w:cs="Arial"/>
          <w:sz w:val="21"/>
          <w:szCs w:val="21"/>
        </w:rPr>
        <w:t>线上渠道未能有效补充线下经营；少数尝试线上销售的摊主，受陶瓷易碎品属性影响，面临物流包装难度大、售后保障体系不完善等问题，线上订单转化率普遍偏低。</w:t>
      </w:r>
    </w:p>
    <w:p w14:paraId="1389B8EC">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线上线下联动机制缺失，线下市集未设置线下扫码关注线上账号、线上预订线下自提、线下消费积分线上兑换等协同场景，导致线下客群难以转化为线上长期用户，经营半径局限于市集物理覆盖范围，客户粘性较弱。</w:t>
      </w:r>
    </w:p>
    <w:p w14:paraId="2587E28B">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数据整合分析能力不足，摊主普遍缺乏线上线下经营数据整合分析意识，未能将线下客群偏好、线上浏览量与产品销量等数据进行联动分析，难以依据数据反馈优化产品结构与经营策略，导致经营模式更新迭代缓慢，对市场需求变化的适应能力不足。</w:t>
      </w:r>
    </w:p>
    <w:p w14:paraId="690AB9CC">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不同市集在定位、成本与准入门槛上的显著差异，直接影响摊主经营策略的选择。基于调研数据，可将景德镇陶瓷市集划分为“亲民起步型、高端筛选型、乱象型”三类场景，其核心特征对比详见下表：</w:t>
      </w:r>
    </w:p>
    <w:tbl>
      <w:tblPr>
        <w:tblStyle w:val="7"/>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418"/>
        <w:gridCol w:w="992"/>
        <w:gridCol w:w="1134"/>
        <w:gridCol w:w="1276"/>
        <w:gridCol w:w="1960"/>
        <w:gridCol w:w="1584"/>
      </w:tblGrid>
      <w:tr w14:paraId="490D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shd w:val="clear" w:color="auto" w:fill="8EAADB" w:themeFill="accent1" w:themeFillTint="99"/>
            <w:tcMar>
              <w:top w:w="60" w:type="dxa"/>
              <w:left w:w="120" w:type="dxa"/>
              <w:bottom w:w="30" w:type="dxa"/>
              <w:right w:w="120" w:type="dxa"/>
            </w:tcMar>
            <w:vAlign w:val="center"/>
          </w:tcPr>
          <w:p w14:paraId="5B86B600">
            <w:pPr>
              <w:spacing w:after="0" w:line="288" w:lineRule="auto"/>
              <w:jc w:val="center"/>
              <w:rPr>
                <w:rFonts w:hint="eastAsia" w:ascii="宋体" w:hAnsi="宋体" w:eastAsia="宋体"/>
                <w:sz w:val="21"/>
                <w:szCs w:val="21"/>
              </w:rPr>
            </w:pPr>
            <w:r>
              <w:rPr>
                <w:rFonts w:ascii="宋体" w:hAnsi="宋体" w:eastAsia="宋体" w:cs="Arial"/>
                <w:sz w:val="21"/>
                <w:szCs w:val="21"/>
              </w:rPr>
              <w:t>市集类型</w:t>
            </w:r>
          </w:p>
        </w:tc>
        <w:tc>
          <w:tcPr>
            <w:tcW w:w="992" w:type="dxa"/>
            <w:shd w:val="clear" w:color="auto" w:fill="8EAADB" w:themeFill="accent1" w:themeFillTint="99"/>
            <w:tcMar>
              <w:top w:w="60" w:type="dxa"/>
              <w:left w:w="120" w:type="dxa"/>
              <w:bottom w:w="30" w:type="dxa"/>
              <w:right w:w="120" w:type="dxa"/>
            </w:tcMar>
            <w:vAlign w:val="center"/>
          </w:tcPr>
          <w:p w14:paraId="5A01179B">
            <w:pPr>
              <w:spacing w:after="0" w:line="288" w:lineRule="auto"/>
              <w:jc w:val="center"/>
              <w:rPr>
                <w:rFonts w:hint="eastAsia" w:ascii="宋体" w:hAnsi="宋体" w:eastAsia="宋体"/>
                <w:sz w:val="21"/>
                <w:szCs w:val="21"/>
              </w:rPr>
            </w:pPr>
            <w:r>
              <w:rPr>
                <w:rFonts w:ascii="宋体" w:hAnsi="宋体" w:eastAsia="宋体" w:cs="Arial"/>
                <w:sz w:val="21"/>
                <w:szCs w:val="21"/>
              </w:rPr>
              <w:t>代表</w:t>
            </w:r>
          </w:p>
        </w:tc>
        <w:tc>
          <w:tcPr>
            <w:tcW w:w="1134" w:type="dxa"/>
            <w:shd w:val="clear" w:color="auto" w:fill="8EAADB" w:themeFill="accent1" w:themeFillTint="99"/>
            <w:tcMar>
              <w:top w:w="60" w:type="dxa"/>
              <w:left w:w="120" w:type="dxa"/>
              <w:bottom w:w="30" w:type="dxa"/>
              <w:right w:w="120" w:type="dxa"/>
            </w:tcMar>
            <w:vAlign w:val="center"/>
          </w:tcPr>
          <w:p w14:paraId="76F38DF1">
            <w:pPr>
              <w:spacing w:after="0" w:line="288" w:lineRule="auto"/>
              <w:jc w:val="center"/>
              <w:rPr>
                <w:rFonts w:hint="eastAsia" w:ascii="宋体" w:hAnsi="宋体" w:eastAsia="宋体"/>
                <w:sz w:val="21"/>
                <w:szCs w:val="21"/>
              </w:rPr>
            </w:pPr>
            <w:r>
              <w:rPr>
                <w:rFonts w:ascii="宋体" w:hAnsi="宋体" w:eastAsia="宋体" w:cs="Arial"/>
                <w:sz w:val="21"/>
                <w:szCs w:val="21"/>
              </w:rPr>
              <w:t>摊位成本</w:t>
            </w:r>
          </w:p>
        </w:tc>
        <w:tc>
          <w:tcPr>
            <w:tcW w:w="1276" w:type="dxa"/>
            <w:shd w:val="clear" w:color="auto" w:fill="8EAADB" w:themeFill="accent1" w:themeFillTint="99"/>
            <w:tcMar>
              <w:top w:w="60" w:type="dxa"/>
              <w:left w:w="120" w:type="dxa"/>
              <w:bottom w:w="30" w:type="dxa"/>
              <w:right w:w="120" w:type="dxa"/>
            </w:tcMar>
            <w:vAlign w:val="center"/>
          </w:tcPr>
          <w:p w14:paraId="78994152">
            <w:pPr>
              <w:spacing w:after="0" w:line="288" w:lineRule="auto"/>
              <w:jc w:val="center"/>
              <w:rPr>
                <w:rFonts w:hint="eastAsia" w:ascii="宋体" w:hAnsi="宋体" w:eastAsia="宋体"/>
                <w:sz w:val="21"/>
                <w:szCs w:val="21"/>
              </w:rPr>
            </w:pPr>
            <w:r>
              <w:rPr>
                <w:rFonts w:ascii="宋体" w:hAnsi="宋体" w:eastAsia="宋体" w:cs="Arial"/>
                <w:sz w:val="21"/>
                <w:szCs w:val="21"/>
              </w:rPr>
              <w:t>准入门槛</w:t>
            </w:r>
          </w:p>
        </w:tc>
        <w:tc>
          <w:tcPr>
            <w:tcW w:w="1960" w:type="dxa"/>
            <w:shd w:val="clear" w:color="auto" w:fill="8EAADB" w:themeFill="accent1" w:themeFillTint="99"/>
            <w:tcMar>
              <w:top w:w="60" w:type="dxa"/>
              <w:left w:w="120" w:type="dxa"/>
              <w:bottom w:w="30" w:type="dxa"/>
              <w:right w:w="120" w:type="dxa"/>
            </w:tcMar>
            <w:vAlign w:val="center"/>
          </w:tcPr>
          <w:p w14:paraId="2A6BE0D9">
            <w:pPr>
              <w:spacing w:after="0" w:line="288" w:lineRule="auto"/>
              <w:jc w:val="center"/>
              <w:rPr>
                <w:rFonts w:hint="eastAsia" w:ascii="宋体" w:hAnsi="宋体" w:eastAsia="宋体"/>
                <w:sz w:val="21"/>
                <w:szCs w:val="21"/>
              </w:rPr>
            </w:pPr>
            <w:r>
              <w:rPr>
                <w:rFonts w:ascii="宋体" w:hAnsi="宋体" w:eastAsia="宋体" w:cs="Arial"/>
                <w:sz w:val="21"/>
                <w:szCs w:val="21"/>
              </w:rPr>
              <w:t>产品类型</w:t>
            </w:r>
          </w:p>
        </w:tc>
        <w:tc>
          <w:tcPr>
            <w:tcW w:w="1584" w:type="dxa"/>
            <w:shd w:val="clear" w:color="auto" w:fill="8EAADB" w:themeFill="accent1" w:themeFillTint="99"/>
            <w:tcMar>
              <w:top w:w="60" w:type="dxa"/>
              <w:left w:w="120" w:type="dxa"/>
              <w:bottom w:w="30" w:type="dxa"/>
              <w:right w:w="120" w:type="dxa"/>
            </w:tcMar>
            <w:vAlign w:val="center"/>
          </w:tcPr>
          <w:p w14:paraId="079DBAA1">
            <w:pPr>
              <w:spacing w:after="0" w:line="288" w:lineRule="auto"/>
              <w:jc w:val="center"/>
              <w:rPr>
                <w:rFonts w:hint="eastAsia" w:ascii="宋体" w:hAnsi="宋体" w:eastAsia="宋体"/>
                <w:sz w:val="21"/>
                <w:szCs w:val="21"/>
              </w:rPr>
            </w:pPr>
            <w:r>
              <w:rPr>
                <w:rFonts w:ascii="宋体" w:hAnsi="宋体" w:eastAsia="宋体" w:cs="Arial"/>
                <w:sz w:val="21"/>
                <w:szCs w:val="21"/>
              </w:rPr>
              <w:t>销售渠道</w:t>
            </w:r>
          </w:p>
        </w:tc>
      </w:tr>
      <w:tr w14:paraId="7D61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shd w:val="clear" w:color="auto" w:fill="B4C6E7" w:themeFill="accent1" w:themeFillTint="66"/>
            <w:tcMar>
              <w:top w:w="60" w:type="dxa"/>
              <w:left w:w="120" w:type="dxa"/>
              <w:bottom w:w="30" w:type="dxa"/>
              <w:right w:w="120" w:type="dxa"/>
            </w:tcMar>
            <w:vAlign w:val="center"/>
          </w:tcPr>
          <w:p w14:paraId="21EDE7D4">
            <w:pPr>
              <w:spacing w:after="0" w:line="288" w:lineRule="auto"/>
              <w:jc w:val="center"/>
              <w:rPr>
                <w:rFonts w:hint="eastAsia" w:ascii="宋体" w:hAnsi="宋体" w:eastAsia="宋体"/>
                <w:sz w:val="21"/>
                <w:szCs w:val="21"/>
              </w:rPr>
            </w:pPr>
            <w:r>
              <w:rPr>
                <w:rFonts w:ascii="宋体" w:hAnsi="宋体" w:eastAsia="宋体" w:cs="Arial"/>
                <w:sz w:val="21"/>
                <w:szCs w:val="21"/>
              </w:rPr>
              <w:t>亲民起步型</w:t>
            </w:r>
          </w:p>
        </w:tc>
        <w:tc>
          <w:tcPr>
            <w:tcW w:w="992" w:type="dxa"/>
            <w:shd w:val="clear" w:color="auto" w:fill="D9E2F3" w:themeFill="accent1" w:themeFillTint="33"/>
            <w:tcMar>
              <w:top w:w="60" w:type="dxa"/>
              <w:left w:w="120" w:type="dxa"/>
              <w:bottom w:w="30" w:type="dxa"/>
              <w:right w:w="120" w:type="dxa"/>
            </w:tcMar>
            <w:vAlign w:val="center"/>
          </w:tcPr>
          <w:p w14:paraId="3EE36A03">
            <w:pPr>
              <w:spacing w:after="0" w:line="288" w:lineRule="auto"/>
              <w:jc w:val="both"/>
              <w:rPr>
                <w:rFonts w:hint="eastAsia" w:ascii="宋体" w:hAnsi="宋体" w:eastAsia="宋体" w:cs="Arial"/>
                <w:sz w:val="21"/>
                <w:szCs w:val="21"/>
              </w:rPr>
            </w:pPr>
            <w:r>
              <w:rPr>
                <w:rFonts w:ascii="宋体" w:hAnsi="宋体" w:eastAsia="宋体" w:cs="Arial"/>
                <w:sz w:val="21"/>
                <w:szCs w:val="21"/>
              </w:rPr>
              <w:t>陶大</w:t>
            </w:r>
          </w:p>
          <w:p w14:paraId="3566BF32">
            <w:pPr>
              <w:spacing w:after="0" w:line="288" w:lineRule="auto"/>
              <w:jc w:val="both"/>
              <w:rPr>
                <w:rFonts w:hint="eastAsia" w:ascii="宋体" w:hAnsi="宋体" w:eastAsia="宋体"/>
                <w:sz w:val="21"/>
                <w:szCs w:val="21"/>
              </w:rPr>
            </w:pPr>
            <w:r>
              <w:rPr>
                <w:rFonts w:ascii="宋体" w:hAnsi="宋体" w:eastAsia="宋体" w:cs="Arial"/>
                <w:sz w:val="21"/>
                <w:szCs w:val="21"/>
              </w:rPr>
              <w:t>青年集</w:t>
            </w:r>
          </w:p>
        </w:tc>
        <w:tc>
          <w:tcPr>
            <w:tcW w:w="1134" w:type="dxa"/>
            <w:shd w:val="clear" w:color="auto" w:fill="B4C6E7" w:themeFill="accent1" w:themeFillTint="66"/>
            <w:tcMar>
              <w:top w:w="60" w:type="dxa"/>
              <w:left w:w="120" w:type="dxa"/>
              <w:bottom w:w="30" w:type="dxa"/>
              <w:right w:w="120" w:type="dxa"/>
            </w:tcMar>
            <w:vAlign w:val="center"/>
          </w:tcPr>
          <w:p w14:paraId="41C1AD4B">
            <w:pPr>
              <w:spacing w:after="0" w:line="288" w:lineRule="auto"/>
              <w:jc w:val="both"/>
              <w:rPr>
                <w:rFonts w:hint="eastAsia" w:ascii="宋体" w:hAnsi="宋体" w:eastAsia="宋体"/>
                <w:sz w:val="21"/>
                <w:szCs w:val="21"/>
              </w:rPr>
            </w:pPr>
            <w:r>
              <w:rPr>
                <w:rFonts w:ascii="宋体" w:hAnsi="宋体" w:eastAsia="宋体" w:cs="Arial"/>
                <w:sz w:val="21"/>
                <w:szCs w:val="21"/>
              </w:rPr>
              <w:t>月均300元</w:t>
            </w:r>
          </w:p>
        </w:tc>
        <w:tc>
          <w:tcPr>
            <w:tcW w:w="1276" w:type="dxa"/>
            <w:shd w:val="clear" w:color="auto" w:fill="D9E2F3" w:themeFill="accent1" w:themeFillTint="33"/>
            <w:tcMar>
              <w:top w:w="60" w:type="dxa"/>
              <w:left w:w="120" w:type="dxa"/>
              <w:bottom w:w="30" w:type="dxa"/>
              <w:right w:w="120" w:type="dxa"/>
            </w:tcMar>
            <w:vAlign w:val="center"/>
          </w:tcPr>
          <w:p w14:paraId="3E21DEB4">
            <w:pPr>
              <w:spacing w:after="0" w:line="288" w:lineRule="auto"/>
              <w:jc w:val="both"/>
              <w:rPr>
                <w:rFonts w:hint="eastAsia" w:ascii="宋体" w:hAnsi="宋体" w:eastAsia="宋体"/>
                <w:sz w:val="21"/>
                <w:szCs w:val="21"/>
              </w:rPr>
            </w:pPr>
            <w:r>
              <w:rPr>
                <w:rFonts w:ascii="宋体" w:hAnsi="宋体" w:eastAsia="宋体" w:cs="Arial"/>
                <w:sz w:val="21"/>
                <w:szCs w:val="21"/>
              </w:rPr>
              <w:t>线上申请+原创审核</w:t>
            </w:r>
          </w:p>
        </w:tc>
        <w:tc>
          <w:tcPr>
            <w:tcW w:w="1960" w:type="dxa"/>
            <w:shd w:val="clear" w:color="auto" w:fill="B4C6E7" w:themeFill="accent1" w:themeFillTint="66"/>
            <w:tcMar>
              <w:top w:w="60" w:type="dxa"/>
              <w:left w:w="120" w:type="dxa"/>
              <w:bottom w:w="30" w:type="dxa"/>
              <w:right w:w="120" w:type="dxa"/>
            </w:tcMar>
            <w:vAlign w:val="center"/>
          </w:tcPr>
          <w:p w14:paraId="34696BAB">
            <w:pPr>
              <w:spacing w:after="0" w:line="288" w:lineRule="auto"/>
              <w:jc w:val="both"/>
              <w:rPr>
                <w:rFonts w:hint="eastAsia" w:ascii="宋体" w:hAnsi="宋体" w:eastAsia="宋体"/>
                <w:spacing w:val="-20"/>
                <w:sz w:val="21"/>
                <w:szCs w:val="21"/>
              </w:rPr>
            </w:pPr>
            <w:r>
              <w:rPr>
                <w:rFonts w:ascii="宋体" w:hAnsi="宋体" w:eastAsia="宋体" w:cs="Arial"/>
                <w:spacing w:val="-20"/>
                <w:sz w:val="21"/>
                <w:szCs w:val="21"/>
              </w:rPr>
              <w:t>原创文创、手工饰品</w:t>
            </w:r>
          </w:p>
        </w:tc>
        <w:tc>
          <w:tcPr>
            <w:tcW w:w="1584" w:type="dxa"/>
            <w:shd w:val="clear" w:color="auto" w:fill="D9E2F3" w:themeFill="accent1" w:themeFillTint="33"/>
            <w:tcMar>
              <w:top w:w="60" w:type="dxa"/>
              <w:left w:w="120" w:type="dxa"/>
              <w:bottom w:w="30" w:type="dxa"/>
              <w:right w:w="120" w:type="dxa"/>
            </w:tcMar>
            <w:vAlign w:val="center"/>
          </w:tcPr>
          <w:p w14:paraId="4B545583">
            <w:pPr>
              <w:spacing w:after="0" w:line="288" w:lineRule="auto"/>
              <w:jc w:val="both"/>
              <w:rPr>
                <w:rFonts w:hint="eastAsia" w:ascii="宋体" w:hAnsi="宋体" w:eastAsia="宋体"/>
                <w:sz w:val="21"/>
                <w:szCs w:val="21"/>
              </w:rPr>
            </w:pPr>
            <w:r>
              <w:rPr>
                <w:rFonts w:ascii="宋体" w:hAnsi="宋体" w:eastAsia="宋体" w:cs="Arial"/>
                <w:sz w:val="21"/>
                <w:szCs w:val="21"/>
              </w:rPr>
              <w:t>线下为主</w:t>
            </w:r>
            <w:r>
              <w:rPr>
                <w:rFonts w:hint="eastAsia" w:ascii="宋体" w:hAnsi="宋体" w:eastAsia="宋体" w:cs="Arial"/>
                <w:sz w:val="21"/>
                <w:szCs w:val="21"/>
              </w:rPr>
              <w:t>+</w:t>
            </w:r>
            <w:r>
              <w:rPr>
                <w:rFonts w:ascii="宋体" w:hAnsi="宋体" w:eastAsia="宋体" w:cs="Arial"/>
                <w:sz w:val="21"/>
                <w:szCs w:val="21"/>
              </w:rPr>
              <w:t>流动主播合作</w:t>
            </w:r>
          </w:p>
        </w:tc>
      </w:tr>
      <w:tr w14:paraId="1EF9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shd w:val="clear" w:color="auto" w:fill="B4C6E7" w:themeFill="accent1" w:themeFillTint="66"/>
            <w:tcMar>
              <w:top w:w="60" w:type="dxa"/>
              <w:left w:w="120" w:type="dxa"/>
              <w:bottom w:w="30" w:type="dxa"/>
              <w:right w:w="120" w:type="dxa"/>
            </w:tcMar>
            <w:vAlign w:val="center"/>
          </w:tcPr>
          <w:p w14:paraId="1D9EFD0E">
            <w:pPr>
              <w:spacing w:after="0" w:line="288" w:lineRule="auto"/>
              <w:jc w:val="center"/>
              <w:rPr>
                <w:rFonts w:hint="eastAsia" w:ascii="宋体" w:hAnsi="宋体" w:eastAsia="宋体"/>
                <w:sz w:val="21"/>
                <w:szCs w:val="21"/>
              </w:rPr>
            </w:pPr>
            <w:r>
              <w:rPr>
                <w:rFonts w:ascii="宋体" w:hAnsi="宋体" w:eastAsia="宋体" w:cs="Arial"/>
                <w:sz w:val="21"/>
                <w:szCs w:val="21"/>
              </w:rPr>
              <w:t>高端筛选型</w:t>
            </w:r>
          </w:p>
        </w:tc>
        <w:tc>
          <w:tcPr>
            <w:tcW w:w="992" w:type="dxa"/>
            <w:shd w:val="clear" w:color="auto" w:fill="D9E2F3" w:themeFill="accent1" w:themeFillTint="33"/>
            <w:tcMar>
              <w:top w:w="60" w:type="dxa"/>
              <w:left w:w="120" w:type="dxa"/>
              <w:bottom w:w="30" w:type="dxa"/>
              <w:right w:w="120" w:type="dxa"/>
            </w:tcMar>
            <w:vAlign w:val="center"/>
          </w:tcPr>
          <w:p w14:paraId="775EBF26">
            <w:pPr>
              <w:spacing w:after="0" w:line="288" w:lineRule="auto"/>
              <w:jc w:val="both"/>
              <w:rPr>
                <w:rFonts w:hint="eastAsia" w:ascii="宋体" w:hAnsi="宋体" w:eastAsia="宋体"/>
                <w:sz w:val="21"/>
                <w:szCs w:val="21"/>
              </w:rPr>
            </w:pPr>
            <w:r>
              <w:rPr>
                <w:rFonts w:ascii="宋体" w:hAnsi="宋体" w:eastAsia="宋体" w:cs="Arial"/>
                <w:sz w:val="21"/>
                <w:szCs w:val="21"/>
              </w:rPr>
              <w:t>陶溪川</w:t>
            </w:r>
          </w:p>
        </w:tc>
        <w:tc>
          <w:tcPr>
            <w:tcW w:w="1134" w:type="dxa"/>
            <w:shd w:val="clear" w:color="auto" w:fill="B4C6E7" w:themeFill="accent1" w:themeFillTint="66"/>
            <w:tcMar>
              <w:top w:w="60" w:type="dxa"/>
              <w:left w:w="120" w:type="dxa"/>
              <w:bottom w:w="30" w:type="dxa"/>
              <w:right w:w="120" w:type="dxa"/>
            </w:tcMar>
            <w:vAlign w:val="center"/>
          </w:tcPr>
          <w:p w14:paraId="08D8166F">
            <w:pPr>
              <w:spacing w:after="0" w:line="288" w:lineRule="auto"/>
              <w:jc w:val="both"/>
              <w:rPr>
                <w:rFonts w:hint="eastAsia" w:ascii="宋体" w:hAnsi="宋体" w:eastAsia="宋体"/>
                <w:sz w:val="21"/>
                <w:szCs w:val="21"/>
              </w:rPr>
            </w:pPr>
            <w:r>
              <w:rPr>
                <w:rFonts w:ascii="宋体" w:hAnsi="宋体" w:eastAsia="宋体" w:cs="Arial"/>
                <w:sz w:val="21"/>
                <w:szCs w:val="21"/>
              </w:rPr>
              <w:t>2100元/7天</w:t>
            </w:r>
          </w:p>
        </w:tc>
        <w:tc>
          <w:tcPr>
            <w:tcW w:w="1276" w:type="dxa"/>
            <w:shd w:val="clear" w:color="auto" w:fill="D9E2F3" w:themeFill="accent1" w:themeFillTint="33"/>
            <w:tcMar>
              <w:top w:w="60" w:type="dxa"/>
              <w:left w:w="120" w:type="dxa"/>
              <w:bottom w:w="30" w:type="dxa"/>
              <w:right w:w="120" w:type="dxa"/>
            </w:tcMar>
            <w:vAlign w:val="center"/>
          </w:tcPr>
          <w:p w14:paraId="64E15D17">
            <w:pPr>
              <w:spacing w:after="0" w:line="288" w:lineRule="auto"/>
              <w:jc w:val="both"/>
              <w:rPr>
                <w:rFonts w:hint="eastAsia" w:ascii="宋体" w:hAnsi="宋体" w:eastAsia="宋体"/>
                <w:sz w:val="21"/>
                <w:szCs w:val="21"/>
              </w:rPr>
            </w:pPr>
            <w:r>
              <w:rPr>
                <w:rFonts w:ascii="宋体" w:hAnsi="宋体" w:eastAsia="宋体" w:cs="Arial"/>
                <w:sz w:val="21"/>
                <w:szCs w:val="21"/>
              </w:rPr>
              <w:t>原创风格 + 抽签</w:t>
            </w:r>
          </w:p>
        </w:tc>
        <w:tc>
          <w:tcPr>
            <w:tcW w:w="1960" w:type="dxa"/>
            <w:shd w:val="clear" w:color="auto" w:fill="B4C6E7" w:themeFill="accent1" w:themeFillTint="66"/>
            <w:tcMar>
              <w:top w:w="60" w:type="dxa"/>
              <w:left w:w="120" w:type="dxa"/>
              <w:bottom w:w="30" w:type="dxa"/>
              <w:right w:w="120" w:type="dxa"/>
            </w:tcMar>
            <w:vAlign w:val="center"/>
          </w:tcPr>
          <w:p w14:paraId="34BD211C">
            <w:pPr>
              <w:spacing w:after="0" w:line="288" w:lineRule="auto"/>
              <w:jc w:val="both"/>
              <w:rPr>
                <w:rFonts w:hint="eastAsia" w:ascii="宋体" w:hAnsi="宋体" w:eastAsia="宋体"/>
                <w:sz w:val="21"/>
                <w:szCs w:val="21"/>
              </w:rPr>
            </w:pPr>
            <w:r>
              <w:rPr>
                <w:rFonts w:ascii="宋体" w:hAnsi="宋体" w:eastAsia="宋体" w:cs="Arial"/>
                <w:sz w:val="21"/>
                <w:szCs w:val="21"/>
              </w:rPr>
              <w:t>原创设计、中高端手工瓷</w:t>
            </w:r>
          </w:p>
        </w:tc>
        <w:tc>
          <w:tcPr>
            <w:tcW w:w="1584" w:type="dxa"/>
            <w:shd w:val="clear" w:color="auto" w:fill="D9E2F3" w:themeFill="accent1" w:themeFillTint="33"/>
            <w:tcMar>
              <w:top w:w="60" w:type="dxa"/>
              <w:left w:w="120" w:type="dxa"/>
              <w:bottom w:w="30" w:type="dxa"/>
              <w:right w:w="120" w:type="dxa"/>
            </w:tcMar>
            <w:vAlign w:val="center"/>
          </w:tcPr>
          <w:p w14:paraId="56ABFC46">
            <w:pPr>
              <w:spacing w:after="0" w:line="288" w:lineRule="auto"/>
              <w:jc w:val="both"/>
              <w:rPr>
                <w:rFonts w:hint="eastAsia" w:ascii="宋体" w:hAnsi="宋体" w:eastAsia="宋体"/>
                <w:sz w:val="21"/>
                <w:szCs w:val="21"/>
              </w:rPr>
            </w:pPr>
            <w:r>
              <w:rPr>
                <w:rFonts w:ascii="宋体" w:hAnsi="宋体" w:eastAsia="宋体" w:cs="Arial"/>
                <w:sz w:val="21"/>
                <w:szCs w:val="21"/>
              </w:rPr>
              <w:t>线下</w:t>
            </w:r>
            <w:r>
              <w:rPr>
                <w:rFonts w:hint="eastAsia" w:ascii="宋体" w:hAnsi="宋体" w:eastAsia="宋体" w:cs="Arial"/>
                <w:sz w:val="21"/>
                <w:szCs w:val="21"/>
              </w:rPr>
              <w:t>+</w:t>
            </w:r>
            <w:r>
              <w:rPr>
                <w:rFonts w:ascii="宋体" w:hAnsi="宋体" w:eastAsia="宋体" w:cs="Arial"/>
                <w:sz w:val="21"/>
                <w:szCs w:val="21"/>
              </w:rPr>
              <w:t>固定主播直播</w:t>
            </w:r>
          </w:p>
        </w:tc>
      </w:tr>
      <w:tr w14:paraId="36B0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18" w:type="dxa"/>
            <w:shd w:val="clear" w:color="auto" w:fill="B4C6E7" w:themeFill="accent1" w:themeFillTint="66"/>
            <w:tcMar>
              <w:top w:w="60" w:type="dxa"/>
              <w:left w:w="120" w:type="dxa"/>
              <w:bottom w:w="30" w:type="dxa"/>
              <w:right w:w="120" w:type="dxa"/>
            </w:tcMar>
            <w:vAlign w:val="center"/>
          </w:tcPr>
          <w:p w14:paraId="730985D0">
            <w:pPr>
              <w:spacing w:after="0" w:line="288" w:lineRule="auto"/>
              <w:jc w:val="center"/>
              <w:rPr>
                <w:rFonts w:hint="eastAsia" w:ascii="宋体" w:hAnsi="宋体" w:eastAsia="宋体"/>
                <w:sz w:val="21"/>
                <w:szCs w:val="21"/>
              </w:rPr>
            </w:pPr>
            <w:r>
              <w:rPr>
                <w:rFonts w:ascii="宋体" w:hAnsi="宋体" w:eastAsia="宋体" w:cs="Arial"/>
                <w:sz w:val="21"/>
                <w:szCs w:val="21"/>
              </w:rPr>
              <w:t>乱象型</w:t>
            </w:r>
          </w:p>
        </w:tc>
        <w:tc>
          <w:tcPr>
            <w:tcW w:w="992" w:type="dxa"/>
            <w:shd w:val="clear" w:color="auto" w:fill="D9E2F3" w:themeFill="accent1" w:themeFillTint="33"/>
            <w:tcMar>
              <w:top w:w="60" w:type="dxa"/>
              <w:left w:w="120" w:type="dxa"/>
              <w:bottom w:w="30" w:type="dxa"/>
              <w:right w:w="120" w:type="dxa"/>
            </w:tcMar>
            <w:vAlign w:val="center"/>
          </w:tcPr>
          <w:p w14:paraId="4F5F7E30">
            <w:pPr>
              <w:spacing w:after="0" w:line="288" w:lineRule="auto"/>
              <w:jc w:val="both"/>
              <w:rPr>
                <w:rFonts w:hint="eastAsia" w:ascii="宋体" w:hAnsi="宋体" w:eastAsia="宋体" w:cs="Arial"/>
                <w:sz w:val="21"/>
                <w:szCs w:val="21"/>
              </w:rPr>
            </w:pPr>
            <w:r>
              <w:rPr>
                <w:rFonts w:ascii="宋体" w:hAnsi="宋体" w:eastAsia="宋体" w:cs="Arial"/>
                <w:sz w:val="21"/>
                <w:szCs w:val="21"/>
              </w:rPr>
              <w:t>陶阳</w:t>
            </w:r>
          </w:p>
          <w:p w14:paraId="1D78DA92">
            <w:pPr>
              <w:spacing w:after="0" w:line="288" w:lineRule="auto"/>
              <w:jc w:val="both"/>
              <w:rPr>
                <w:rFonts w:hint="eastAsia" w:ascii="宋体" w:hAnsi="宋体" w:eastAsia="宋体"/>
                <w:sz w:val="21"/>
                <w:szCs w:val="21"/>
              </w:rPr>
            </w:pPr>
            <w:r>
              <w:rPr>
                <w:rFonts w:ascii="宋体" w:hAnsi="宋体" w:eastAsia="宋体" w:cs="Arial"/>
                <w:sz w:val="21"/>
                <w:szCs w:val="21"/>
              </w:rPr>
              <w:t>新村</w:t>
            </w:r>
          </w:p>
        </w:tc>
        <w:tc>
          <w:tcPr>
            <w:tcW w:w="1134" w:type="dxa"/>
            <w:shd w:val="clear" w:color="auto" w:fill="B4C6E7" w:themeFill="accent1" w:themeFillTint="66"/>
            <w:tcMar>
              <w:top w:w="60" w:type="dxa"/>
              <w:left w:w="120" w:type="dxa"/>
              <w:bottom w:w="30" w:type="dxa"/>
              <w:right w:w="120" w:type="dxa"/>
            </w:tcMar>
            <w:vAlign w:val="center"/>
          </w:tcPr>
          <w:p w14:paraId="4065D26E">
            <w:pPr>
              <w:spacing w:after="0" w:line="288" w:lineRule="auto"/>
              <w:jc w:val="both"/>
              <w:rPr>
                <w:rFonts w:hint="eastAsia" w:ascii="宋体" w:hAnsi="宋体" w:eastAsia="宋体"/>
                <w:sz w:val="21"/>
                <w:szCs w:val="21"/>
              </w:rPr>
            </w:pPr>
            <w:r>
              <w:rPr>
                <w:rFonts w:ascii="宋体" w:hAnsi="宋体" w:eastAsia="宋体" w:cs="Arial"/>
                <w:sz w:val="21"/>
                <w:szCs w:val="21"/>
              </w:rPr>
              <w:t>基本依托实体店面摆摊</w:t>
            </w:r>
          </w:p>
        </w:tc>
        <w:tc>
          <w:tcPr>
            <w:tcW w:w="1276" w:type="dxa"/>
            <w:shd w:val="clear" w:color="auto" w:fill="D9E2F3" w:themeFill="accent1" w:themeFillTint="33"/>
            <w:tcMar>
              <w:top w:w="60" w:type="dxa"/>
              <w:left w:w="120" w:type="dxa"/>
              <w:bottom w:w="30" w:type="dxa"/>
              <w:right w:w="120" w:type="dxa"/>
            </w:tcMar>
            <w:vAlign w:val="center"/>
          </w:tcPr>
          <w:p w14:paraId="1D469311">
            <w:pPr>
              <w:spacing w:after="0" w:line="288" w:lineRule="auto"/>
              <w:jc w:val="center"/>
              <w:rPr>
                <w:rFonts w:hint="eastAsia" w:ascii="宋体" w:hAnsi="宋体" w:eastAsia="宋体"/>
                <w:sz w:val="21"/>
                <w:szCs w:val="21"/>
              </w:rPr>
            </w:pPr>
            <w:r>
              <w:rPr>
                <w:rFonts w:hint="eastAsia" w:ascii="宋体" w:hAnsi="宋体" w:eastAsia="宋体" w:cs="Arial"/>
                <w:sz w:val="21"/>
                <w:szCs w:val="21"/>
              </w:rPr>
              <w:t>部分摊位需要购买门面</w:t>
            </w:r>
          </w:p>
        </w:tc>
        <w:tc>
          <w:tcPr>
            <w:tcW w:w="1960" w:type="dxa"/>
            <w:shd w:val="clear" w:color="auto" w:fill="B4C6E7" w:themeFill="accent1" w:themeFillTint="66"/>
            <w:tcMar>
              <w:top w:w="60" w:type="dxa"/>
              <w:left w:w="120" w:type="dxa"/>
              <w:bottom w:w="30" w:type="dxa"/>
              <w:right w:w="120" w:type="dxa"/>
            </w:tcMar>
            <w:vAlign w:val="center"/>
          </w:tcPr>
          <w:p w14:paraId="3784A321">
            <w:pPr>
              <w:spacing w:after="0" w:line="288" w:lineRule="auto"/>
              <w:jc w:val="both"/>
              <w:rPr>
                <w:rFonts w:hint="eastAsia" w:ascii="宋体" w:hAnsi="宋体" w:eastAsia="宋体"/>
                <w:sz w:val="21"/>
                <w:szCs w:val="21"/>
              </w:rPr>
            </w:pPr>
            <w:r>
              <w:rPr>
                <w:rFonts w:ascii="宋体" w:hAnsi="宋体" w:eastAsia="宋体" w:cs="Arial"/>
                <w:sz w:val="21"/>
                <w:szCs w:val="21"/>
              </w:rPr>
              <w:t>工厂量产瓷、少量原创产品</w:t>
            </w:r>
          </w:p>
        </w:tc>
        <w:tc>
          <w:tcPr>
            <w:tcW w:w="1584" w:type="dxa"/>
            <w:shd w:val="clear" w:color="auto" w:fill="D9E2F3" w:themeFill="accent1" w:themeFillTint="33"/>
            <w:tcMar>
              <w:top w:w="60" w:type="dxa"/>
              <w:left w:w="120" w:type="dxa"/>
              <w:bottom w:w="30" w:type="dxa"/>
              <w:right w:w="120" w:type="dxa"/>
            </w:tcMar>
            <w:vAlign w:val="center"/>
          </w:tcPr>
          <w:p w14:paraId="76730C6A">
            <w:pPr>
              <w:spacing w:after="0" w:line="288" w:lineRule="auto"/>
              <w:jc w:val="both"/>
              <w:rPr>
                <w:rFonts w:hint="eastAsia" w:ascii="宋体" w:hAnsi="宋体" w:eastAsia="宋体"/>
                <w:sz w:val="21"/>
                <w:szCs w:val="21"/>
              </w:rPr>
            </w:pPr>
            <w:r>
              <w:rPr>
                <w:rFonts w:ascii="宋体" w:hAnsi="宋体" w:eastAsia="宋体" w:cs="Arial"/>
                <w:sz w:val="21"/>
                <w:szCs w:val="21"/>
              </w:rPr>
              <w:t>线下零售</w:t>
            </w:r>
          </w:p>
        </w:tc>
      </w:tr>
    </w:tbl>
    <w:p w14:paraId="6B8BC36F">
      <w:pPr>
        <w:pStyle w:val="16"/>
        <w:numPr>
          <w:ilvl w:val="0"/>
          <w:numId w:val="11"/>
        </w:numPr>
        <w:spacing w:after="0" w:line="288" w:lineRule="auto"/>
        <w:ind w:firstLineChars="0"/>
        <w:jc w:val="both"/>
        <w:outlineLvl w:val="2"/>
        <w:rPr>
          <w:rFonts w:hint="eastAsia" w:ascii="宋体" w:hAnsi="宋体" w:eastAsia="宋体" w:cs="Arial"/>
          <w:b/>
          <w:sz w:val="30"/>
          <w:szCs w:val="30"/>
        </w:rPr>
      </w:pPr>
      <w:bookmarkStart w:id="17" w:name="heading_18"/>
      <w:r>
        <w:rPr>
          <w:rFonts w:ascii="宋体" w:hAnsi="宋体" w:eastAsia="宋体" w:cs="Arial"/>
          <w:b/>
          <w:sz w:val="30"/>
          <w:szCs w:val="30"/>
        </w:rPr>
        <w:t>营收与成本：盈利分化显著与成本压力集中</w:t>
      </w:r>
      <w:bookmarkEnd w:id="17"/>
    </w:p>
    <w:p w14:paraId="6BD56CC9">
      <w:pPr>
        <w:pStyle w:val="16"/>
        <w:numPr>
          <w:ilvl w:val="0"/>
          <w:numId w:val="14"/>
        </w:numPr>
        <w:spacing w:after="0" w:line="288" w:lineRule="auto"/>
        <w:ind w:firstLineChars="0"/>
        <w:jc w:val="both"/>
        <w:outlineLvl w:val="3"/>
        <w:rPr>
          <w:rFonts w:hint="eastAsia" w:ascii="楷体" w:hAnsi="楷体" w:eastAsia="楷体" w:cs="Arial"/>
          <w:b/>
          <w:sz w:val="28"/>
          <w:szCs w:val="28"/>
        </w:rPr>
      </w:pPr>
      <w:bookmarkStart w:id="18" w:name="heading_19"/>
      <w:r>
        <w:rPr>
          <w:rFonts w:ascii="楷体" w:hAnsi="楷体" w:eastAsia="楷体" w:cs="Arial"/>
          <w:b/>
          <w:sz w:val="28"/>
          <w:szCs w:val="28"/>
        </w:rPr>
        <w:t>营收水平：两极分化明显且稳定性不足</w:t>
      </w:r>
      <w:bookmarkEnd w:id="18"/>
    </w:p>
    <w:p w14:paraId="75BB57C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从营收水平来看，摊主群体存在显著的两极分化现象，且营收稳定性受季节等外部因素影响较大：头部摊主以拥有原创IP或占据优质摊位者为代表，如陶溪川原创摊主，日均收入可达1000-2000元，年营业额超50万元的摊主可申请创业贷款支持，具备较强的营收能力与发展潜力；普通摊主以售卖中低端产品者为主，如陶大青年集多数摊主，月均收入仅4000-8000元，收入基本仅能覆盖日常经营成本，盈利空间有限；季节波动对营收的影响显著，淡季如夏季营收下滑明显，部分摊主收入降幅超50%，日均收入不足100元，甚至出现连续摆摊三日无收入的情况，进一步加剧营收不稳定性。</w:t>
      </w:r>
    </w:p>
    <w:p w14:paraId="2F233167">
      <w:pPr>
        <w:pStyle w:val="16"/>
        <w:numPr>
          <w:ilvl w:val="0"/>
          <w:numId w:val="14"/>
        </w:numPr>
        <w:spacing w:after="0" w:line="288" w:lineRule="auto"/>
        <w:ind w:firstLineChars="0"/>
        <w:jc w:val="both"/>
        <w:outlineLvl w:val="3"/>
        <w:rPr>
          <w:rFonts w:hint="eastAsia" w:ascii="楷体" w:hAnsi="楷体" w:eastAsia="楷体" w:cs="Arial"/>
          <w:b/>
          <w:sz w:val="28"/>
          <w:szCs w:val="28"/>
        </w:rPr>
      </w:pPr>
      <w:bookmarkStart w:id="19" w:name="heading_20"/>
      <w:r>
        <w:rPr>
          <w:rFonts w:ascii="楷体" w:hAnsi="楷体" w:eastAsia="楷体" w:cs="Arial"/>
          <w:b/>
          <w:sz w:val="28"/>
          <w:szCs w:val="28"/>
        </w:rPr>
        <w:t>成本结构：核心压力集中于租金与生产损耗</w:t>
      </w:r>
      <w:bookmarkEnd w:id="19"/>
    </w:p>
    <w:p w14:paraId="742B1A9A">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摊主经营成本主要集中于租金与生产损耗，对中小摊主经营形成显著压力：租金成本居高不下，核心市集周边摊位租金涨幅明显，以陶溪川为例，近两年来租金上涨3倍，过高的租金压力导致</w:t>
      </w:r>
      <w:r>
        <w:rPr>
          <w:rFonts w:hint="eastAsia" w:ascii="宋体" w:hAnsi="宋体" w:eastAsia="宋体" w:cs="Arial"/>
          <w:sz w:val="21"/>
          <w:szCs w:val="21"/>
        </w:rPr>
        <w:t>许多</w:t>
      </w:r>
      <w:r>
        <w:rPr>
          <w:rFonts w:ascii="宋体" w:hAnsi="宋体" w:eastAsia="宋体" w:cs="Arial"/>
          <w:sz w:val="21"/>
          <w:szCs w:val="21"/>
        </w:rPr>
        <w:t>摊主退出市集经营，已成为制约摊主持续参与市集的关键因素；生产损耗较大，手工陶瓷生产瑕疵率普遍在30%-40%，主要表现为窑变釉颜色不稳定、坯体开裂等问题，破损产品无法销售但前期材料成本已投入，同时泥胚、釉料等原材料采购价格逐年上涨，多重成本叠加进一步压缩中小摊主的盈利空间。</w:t>
      </w:r>
    </w:p>
    <w:p w14:paraId="34A86C26">
      <w:pPr>
        <w:pStyle w:val="16"/>
        <w:numPr>
          <w:ilvl w:val="0"/>
          <w:numId w:val="11"/>
        </w:numPr>
        <w:spacing w:after="0" w:line="288" w:lineRule="auto"/>
        <w:ind w:firstLineChars="0"/>
        <w:jc w:val="both"/>
        <w:outlineLvl w:val="2"/>
        <w:rPr>
          <w:rFonts w:hint="eastAsia" w:ascii="宋体" w:hAnsi="宋体" w:eastAsia="宋体" w:cs="Arial"/>
          <w:b/>
          <w:sz w:val="30"/>
          <w:szCs w:val="30"/>
        </w:rPr>
      </w:pPr>
      <w:bookmarkStart w:id="20" w:name="heading_21"/>
      <w:r>
        <w:rPr>
          <w:rFonts w:hint="eastAsia" w:ascii="宋体" w:hAnsi="宋体" w:eastAsia="宋体" w:cs="Arial"/>
          <w:b/>
          <w:sz w:val="30"/>
          <w:szCs w:val="30"/>
        </w:rPr>
        <w:t>访谈</w:t>
      </w:r>
      <w:r>
        <w:rPr>
          <w:rFonts w:ascii="宋体" w:hAnsi="宋体" w:eastAsia="宋体" w:cs="Arial"/>
          <w:b/>
          <w:sz w:val="30"/>
          <w:szCs w:val="30"/>
        </w:rPr>
        <w:t>结果</w:t>
      </w:r>
      <w:bookmarkEnd w:id="20"/>
    </w:p>
    <w:p w14:paraId="3C49BE5A">
      <w:pPr>
        <w:pStyle w:val="16"/>
        <w:numPr>
          <w:ilvl w:val="0"/>
          <w:numId w:val="15"/>
        </w:numPr>
        <w:spacing w:after="0" w:line="288" w:lineRule="auto"/>
        <w:ind w:firstLineChars="0"/>
        <w:jc w:val="both"/>
        <w:outlineLvl w:val="3"/>
        <w:rPr>
          <w:rFonts w:hint="eastAsia" w:ascii="楷体" w:hAnsi="楷体" w:eastAsia="楷体" w:cs="Arial"/>
          <w:b/>
          <w:sz w:val="28"/>
          <w:szCs w:val="28"/>
        </w:rPr>
      </w:pPr>
      <w:bookmarkStart w:id="21" w:name="heading_22"/>
      <w:r>
        <w:rPr>
          <w:rFonts w:ascii="楷体" w:hAnsi="楷体" w:eastAsia="楷体" w:cs="Arial"/>
          <w:b/>
          <w:sz w:val="28"/>
          <w:szCs w:val="28"/>
        </w:rPr>
        <w:t>采访雕塑瓷厂传统陶艺大师</w:t>
      </w:r>
      <w:bookmarkEnd w:id="21"/>
    </w:p>
    <w:p w14:paraId="741866A6">
      <w:pPr>
        <w:spacing w:after="0" w:line="288" w:lineRule="auto"/>
        <w:ind w:firstLine="422" w:firstLineChars="200"/>
        <w:jc w:val="both"/>
        <w:outlineLvl w:val="4"/>
        <w:rPr>
          <w:rFonts w:hint="eastAsia" w:ascii="宋体" w:hAnsi="宋体" w:eastAsia="宋体"/>
          <w:sz w:val="21"/>
          <w:szCs w:val="21"/>
        </w:rPr>
      </w:pPr>
      <w:bookmarkStart w:id="22" w:name="heading_24"/>
      <w:r>
        <w:rPr>
          <w:rFonts w:ascii="宋体" w:hAnsi="宋体" w:eastAsia="宋体" w:cs="Arial"/>
          <w:b/>
          <w:sz w:val="21"/>
          <w:szCs w:val="21"/>
        </w:rPr>
        <w:t>（</w:t>
      </w:r>
      <w:r>
        <w:rPr>
          <w:rFonts w:hint="eastAsia" w:ascii="宋体" w:hAnsi="宋体" w:eastAsia="宋体" w:cs="Arial"/>
          <w:b/>
          <w:sz w:val="21"/>
          <w:szCs w:val="21"/>
        </w:rPr>
        <w:t>1</w:t>
      </w:r>
      <w:r>
        <w:rPr>
          <w:rFonts w:ascii="宋体" w:hAnsi="宋体" w:eastAsia="宋体" w:cs="Arial"/>
          <w:b/>
          <w:sz w:val="21"/>
          <w:szCs w:val="21"/>
        </w:rPr>
        <w:t>）老厂底蕴：支撑地摊生态的产业基础</w:t>
      </w:r>
      <w:bookmarkEnd w:id="22"/>
    </w:p>
    <w:p w14:paraId="6726D3FB">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雕塑瓷厂作为1956年成立的国营老厂</w:t>
      </w:r>
      <w:r>
        <w:rPr>
          <w:rFonts w:hint="eastAsia" w:ascii="宋体" w:hAnsi="宋体" w:eastAsia="宋体" w:cs="Arial"/>
          <w:sz w:val="21"/>
          <w:szCs w:val="21"/>
        </w:rPr>
        <w:t>，</w:t>
      </w:r>
      <w:r>
        <w:rPr>
          <w:rFonts w:ascii="宋体" w:hAnsi="宋体" w:eastAsia="宋体" w:cs="Arial"/>
          <w:sz w:val="21"/>
          <w:szCs w:val="21"/>
        </w:rPr>
        <w:t>凭借</w:t>
      </w:r>
      <w:r>
        <w:rPr>
          <w:rFonts w:hint="eastAsia" w:ascii="宋体" w:hAnsi="宋体" w:eastAsia="宋体" w:cs="Arial"/>
          <w:sz w:val="21"/>
          <w:szCs w:val="21"/>
        </w:rPr>
        <w:t>“</w:t>
      </w:r>
      <w:r>
        <w:rPr>
          <w:rFonts w:ascii="宋体" w:hAnsi="宋体" w:eastAsia="宋体" w:cs="Arial"/>
          <w:sz w:val="21"/>
          <w:szCs w:val="21"/>
        </w:rPr>
        <w:t>前店后场</w:t>
      </w:r>
      <w:r>
        <w:rPr>
          <w:rFonts w:hint="eastAsia" w:ascii="宋体" w:hAnsi="宋体" w:eastAsia="宋体" w:cs="Arial"/>
          <w:sz w:val="21"/>
          <w:szCs w:val="21"/>
        </w:rPr>
        <w:t>”</w:t>
      </w:r>
      <w:r>
        <w:rPr>
          <w:rFonts w:ascii="宋体" w:hAnsi="宋体" w:eastAsia="宋体" w:cs="Arial"/>
          <w:sz w:val="21"/>
          <w:szCs w:val="21"/>
        </w:rPr>
        <w:t>的完整产业链，成为传统陶瓷地摊经济的技术支撑与空间载体</w:t>
      </w:r>
      <w:r>
        <w:rPr>
          <w:rFonts w:hint="eastAsia" w:ascii="宋体" w:hAnsi="宋体" w:eastAsia="宋体" w:cs="Arial"/>
          <w:sz w:val="21"/>
          <w:szCs w:val="21"/>
        </w:rPr>
        <w:t>，首先，</w:t>
      </w:r>
      <w:r>
        <w:rPr>
          <w:rFonts w:ascii="宋体" w:hAnsi="宋体" w:eastAsia="宋体" w:cs="Arial"/>
          <w:sz w:val="21"/>
          <w:szCs w:val="21"/>
        </w:rPr>
        <w:t>技艺传承保障品质壁垒，雕塑瓷厂保留1300℃高温瓷烧制工艺及高岭土独家资源，老艺人掌握圆雕、镂雕等传统技法，为地摊手工陶瓷提供核心技术支撑，例如方旺生大师家族传承的雕塑装饰工艺，以精湛技法赋予地摊产品差异化品质，形成区别于普通量产陶瓷的竞争优势</w:t>
      </w:r>
      <w:r>
        <w:rPr>
          <w:rFonts w:hint="eastAsia" w:ascii="宋体" w:hAnsi="宋体" w:eastAsia="宋体" w:cs="Arial"/>
          <w:sz w:val="21"/>
          <w:szCs w:val="21"/>
        </w:rPr>
        <w:t>。其次，</w:t>
      </w:r>
      <w:r>
        <w:rPr>
          <w:rFonts w:ascii="宋体" w:hAnsi="宋体" w:eastAsia="宋体" w:cs="Arial"/>
          <w:sz w:val="21"/>
          <w:szCs w:val="21"/>
        </w:rPr>
        <w:t>空间赋能完善产业链条，工厂改制后将闲置厂房出租给下岗工人与景漂群体，逐步形成380余家工作室集群，构建起工作室研发生产-地摊销售的完整链条，地摊作为工作室产品面向市场的终端渠道，既降低工作室销售门槛，也为地摊提供稳定的优质货源。</w:t>
      </w:r>
    </w:p>
    <w:p w14:paraId="579F30C1">
      <w:pPr>
        <w:spacing w:after="0" w:line="288" w:lineRule="auto"/>
        <w:ind w:firstLine="422" w:firstLineChars="200"/>
        <w:jc w:val="both"/>
        <w:outlineLvl w:val="4"/>
        <w:rPr>
          <w:rFonts w:hint="eastAsia" w:ascii="宋体" w:hAnsi="宋体" w:eastAsia="宋体"/>
          <w:sz w:val="21"/>
          <w:szCs w:val="21"/>
        </w:rPr>
      </w:pPr>
      <w:bookmarkStart w:id="23" w:name="heading_25"/>
      <w:r>
        <w:rPr>
          <w:rFonts w:ascii="宋体" w:hAnsi="宋体" w:eastAsia="宋体" w:cs="Arial"/>
          <w:b/>
          <w:sz w:val="21"/>
          <w:szCs w:val="21"/>
        </w:rPr>
        <w:t>（</w:t>
      </w:r>
      <w:r>
        <w:rPr>
          <w:rFonts w:hint="eastAsia" w:ascii="宋体" w:hAnsi="宋体" w:eastAsia="宋体" w:cs="Arial"/>
          <w:b/>
          <w:sz w:val="21"/>
          <w:szCs w:val="21"/>
        </w:rPr>
        <w:t>2</w:t>
      </w:r>
      <w:r>
        <w:rPr>
          <w:rFonts w:ascii="宋体" w:hAnsi="宋体" w:eastAsia="宋体" w:cs="Arial"/>
          <w:b/>
          <w:sz w:val="21"/>
          <w:szCs w:val="21"/>
        </w:rPr>
        <w:t>）传统题材的现代转译：适应市场需求的创新实践</w:t>
      </w:r>
      <w:bookmarkEnd w:id="23"/>
    </w:p>
    <w:p w14:paraId="111E3D8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为契合新时代消费者审美偏好与购买力水平，传统陶瓷地摊在题材创新上实现传统与现代的深度融合</w:t>
      </w:r>
      <w:r>
        <w:rPr>
          <w:rFonts w:hint="eastAsia" w:ascii="宋体" w:hAnsi="宋体" w:eastAsia="宋体" w:cs="Arial"/>
          <w:sz w:val="21"/>
          <w:szCs w:val="21"/>
        </w:rPr>
        <w:t>其一是通过</w:t>
      </w:r>
      <w:r>
        <w:rPr>
          <w:rFonts w:ascii="宋体" w:hAnsi="宋体" w:eastAsia="宋体" w:cs="Arial"/>
          <w:sz w:val="21"/>
          <w:szCs w:val="21"/>
        </w:rPr>
        <w:t>经典IP的轻量化活化，以方旺生大师为代表，将其创作的经典陶瓷IP转化为书签、小件套装等轻量化产品，单价从传统大件作品的数千元降至千元级甚至百元以内，大幅降低消费门槛，同时借助地摊流量优势实现销量显著增长；</w:t>
      </w:r>
      <w:r>
        <w:rPr>
          <w:rFonts w:hint="eastAsia" w:ascii="宋体" w:hAnsi="宋体" w:eastAsia="宋体" w:cs="Arial"/>
          <w:sz w:val="21"/>
          <w:szCs w:val="21"/>
        </w:rPr>
        <w:t>其二是依靠</w:t>
      </w:r>
      <w:r>
        <w:rPr>
          <w:rFonts w:ascii="宋体" w:hAnsi="宋体" w:eastAsia="宋体" w:cs="Arial"/>
          <w:sz w:val="21"/>
          <w:szCs w:val="21"/>
        </w:rPr>
        <w:t>传统题材的风格革新，雕塑瓷厂周边地摊出现抽象罗汉、无语菩萨等新造型产品，在佛教等传统题材基础上，融入夸张表情、潮流配色如亮黄、克莱因蓝等现代元素，打破传统陶瓷的严肃感，更贴合年轻游客审美偏好，提升产品市场接受度。</w:t>
      </w:r>
    </w:p>
    <w:p w14:paraId="502AF640">
      <w:pPr>
        <w:spacing w:after="0" w:line="288" w:lineRule="auto"/>
        <w:ind w:firstLine="422" w:firstLineChars="200"/>
        <w:jc w:val="both"/>
        <w:outlineLvl w:val="4"/>
        <w:rPr>
          <w:rFonts w:hint="eastAsia" w:ascii="宋体" w:hAnsi="宋体" w:eastAsia="宋体"/>
          <w:sz w:val="21"/>
          <w:szCs w:val="21"/>
        </w:rPr>
      </w:pPr>
      <w:bookmarkStart w:id="24" w:name="heading_26"/>
      <w:r>
        <w:rPr>
          <w:rFonts w:ascii="宋体" w:hAnsi="宋体" w:eastAsia="宋体" w:cs="Arial"/>
          <w:b/>
          <w:sz w:val="21"/>
          <w:szCs w:val="21"/>
        </w:rPr>
        <w:t>（</w:t>
      </w:r>
      <w:r>
        <w:rPr>
          <w:rFonts w:hint="eastAsia" w:ascii="宋体" w:hAnsi="宋体" w:eastAsia="宋体" w:cs="Arial"/>
          <w:b/>
          <w:sz w:val="21"/>
          <w:szCs w:val="21"/>
        </w:rPr>
        <w:t>3</w:t>
      </w:r>
      <w:r>
        <w:rPr>
          <w:rFonts w:ascii="宋体" w:hAnsi="宋体" w:eastAsia="宋体" w:cs="Arial"/>
          <w:b/>
          <w:sz w:val="21"/>
          <w:szCs w:val="21"/>
        </w:rPr>
        <w:t>）发展瓶颈：过度商业化威胁手艺纯粹性</w:t>
      </w:r>
      <w:bookmarkEnd w:id="24"/>
    </w:p>
    <w:p w14:paraId="1B35D469">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当前传统陶瓷地摊面临的核心瓶颈在于过度商业化对“手工本质”的冲击，集中表现为“工厂货冒充手工货”的市场乱象：</w:t>
      </w:r>
    </w:p>
    <w:p w14:paraId="7B228DD8">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雕塑瓷厂周边地摊多数产品实为流水线代工生产，却被摊主宣称老艺人手绘、纯手工制作。此类量产产品具有成本低、同质化严重的特征，不仅以低价挤压正宗手工陶瓷的生存空间，更导致消费者对传统陶瓷地摊的信任度下降，从长远来看，可能削弱传统手工陶瓷的文化价值与市场竞争力，威胁地摊生态的可持续发展。</w:t>
      </w:r>
    </w:p>
    <w:p w14:paraId="77A87F2B">
      <w:pPr>
        <w:pStyle w:val="16"/>
        <w:numPr>
          <w:ilvl w:val="0"/>
          <w:numId w:val="15"/>
        </w:numPr>
        <w:spacing w:after="0" w:line="288" w:lineRule="auto"/>
        <w:ind w:firstLineChars="0"/>
        <w:jc w:val="both"/>
        <w:outlineLvl w:val="3"/>
        <w:rPr>
          <w:rFonts w:hint="eastAsia" w:ascii="楷体" w:hAnsi="楷体" w:eastAsia="楷体" w:cs="Arial"/>
          <w:b/>
          <w:sz w:val="28"/>
          <w:szCs w:val="28"/>
        </w:rPr>
      </w:pPr>
      <w:bookmarkStart w:id="25" w:name="heading_27"/>
      <w:r>
        <w:rPr>
          <w:rFonts w:ascii="楷体" w:hAnsi="楷体" w:eastAsia="楷体" w:cs="Arial"/>
          <w:b/>
          <w:sz w:val="28"/>
          <w:szCs w:val="28"/>
        </w:rPr>
        <w:t>采访大学生创业工作室负责人</w:t>
      </w:r>
      <w:bookmarkEnd w:id="25"/>
    </w:p>
    <w:p w14:paraId="16237D73">
      <w:pPr>
        <w:spacing w:after="0" w:line="288" w:lineRule="auto"/>
        <w:ind w:firstLine="422" w:firstLineChars="200"/>
        <w:jc w:val="both"/>
        <w:outlineLvl w:val="4"/>
        <w:rPr>
          <w:rFonts w:hint="eastAsia" w:ascii="宋体" w:hAnsi="宋体" w:eastAsia="宋体"/>
          <w:sz w:val="21"/>
          <w:szCs w:val="21"/>
        </w:rPr>
      </w:pPr>
      <w:bookmarkStart w:id="26" w:name="heading_29"/>
      <w:r>
        <w:rPr>
          <w:rFonts w:ascii="宋体" w:hAnsi="宋体" w:eastAsia="宋体" w:cs="Arial"/>
          <w:b/>
          <w:sz w:val="21"/>
          <w:szCs w:val="21"/>
        </w:rPr>
        <w:t>（</w:t>
      </w:r>
      <w:r>
        <w:rPr>
          <w:rFonts w:hint="eastAsia" w:ascii="宋体" w:hAnsi="宋体" w:eastAsia="宋体" w:cs="Arial"/>
          <w:b/>
          <w:sz w:val="21"/>
          <w:szCs w:val="21"/>
        </w:rPr>
        <w:t>1</w:t>
      </w:r>
      <w:r>
        <w:rPr>
          <w:rFonts w:ascii="宋体" w:hAnsi="宋体" w:eastAsia="宋体" w:cs="Arial"/>
          <w:b/>
          <w:sz w:val="21"/>
          <w:szCs w:val="21"/>
        </w:rPr>
        <w:t>）团队与运作模式</w:t>
      </w:r>
      <w:bookmarkEnd w:id="26"/>
    </w:p>
    <w:p w14:paraId="6A905CBF">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工作室普遍采用2-3人的小型团队组织形态，核心聚焦“设计-生产”一体化运作，团队需实时捕捉市集反馈、客户需求等市场信号，动态调整产品风格，例如依据季节流行色优化釉料搭配，结合客群偏好调整造型设计，以确保产品与市场需求精准匹配。</w:t>
      </w:r>
    </w:p>
    <w:p w14:paraId="3F42FF87">
      <w:pPr>
        <w:spacing w:after="0" w:line="288" w:lineRule="auto"/>
        <w:ind w:firstLine="422" w:firstLineChars="200"/>
        <w:jc w:val="both"/>
        <w:outlineLvl w:val="4"/>
        <w:rPr>
          <w:rFonts w:hint="eastAsia" w:ascii="宋体" w:hAnsi="宋体" w:eastAsia="宋体"/>
          <w:sz w:val="21"/>
          <w:szCs w:val="21"/>
        </w:rPr>
      </w:pPr>
      <w:bookmarkStart w:id="27" w:name="heading_30"/>
      <w:r>
        <w:rPr>
          <w:rFonts w:ascii="宋体" w:hAnsi="宋体" w:eastAsia="宋体" w:cs="Arial"/>
          <w:b/>
          <w:sz w:val="21"/>
          <w:szCs w:val="21"/>
        </w:rPr>
        <w:t>（</w:t>
      </w:r>
      <w:r>
        <w:rPr>
          <w:rFonts w:hint="eastAsia" w:ascii="宋体" w:hAnsi="宋体" w:eastAsia="宋体" w:cs="Arial"/>
          <w:b/>
          <w:sz w:val="21"/>
          <w:szCs w:val="21"/>
        </w:rPr>
        <w:t>2</w:t>
      </w:r>
      <w:r>
        <w:rPr>
          <w:rFonts w:ascii="宋体" w:hAnsi="宋体" w:eastAsia="宋体" w:cs="Arial"/>
          <w:b/>
          <w:sz w:val="21"/>
          <w:szCs w:val="21"/>
        </w:rPr>
        <w:t>）启动与成本构成</w:t>
      </w:r>
      <w:bookmarkEnd w:id="27"/>
    </w:p>
    <w:p w14:paraId="0851A65A">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工作室启动资金主要来源于团队成员前期在成熟陶瓷工作室的打工积累，成员在打工期间可积累3-5万元创业启动资金，同时系统掌握釉料调配、高温烧制等制瓷核心技术，为后续自主运营奠定技术基础。</w:t>
      </w:r>
    </w:p>
    <w:p w14:paraId="3F678909">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日常成本构成主要涵盖三大类：一是场地与生产资料成本，包括工作室月租金普遍为800-1500元，具体金额随面积与地理位置浮动、泥胚、耗材、釉料采购费用；二是烧制成本，若追求便捷性与成本控制，可选择公共窑，单次烧制费用50-200元按产品件数计费；若需实验新工艺如特殊窑变效果，则需自主烧制，该方式需投入设备成本，且精准控温耗时较长，单次烧制需3-5天；三是人力成本，即团队成员基本生活开支。</w:t>
      </w:r>
    </w:p>
    <w:p w14:paraId="0200FCE8">
      <w:pPr>
        <w:spacing w:after="0" w:line="288" w:lineRule="auto"/>
        <w:ind w:firstLine="422" w:firstLineChars="200"/>
        <w:jc w:val="both"/>
        <w:outlineLvl w:val="4"/>
        <w:rPr>
          <w:rFonts w:hint="eastAsia" w:ascii="宋体" w:hAnsi="宋体" w:eastAsia="宋体"/>
          <w:sz w:val="21"/>
          <w:szCs w:val="21"/>
        </w:rPr>
      </w:pPr>
      <w:bookmarkStart w:id="28" w:name="heading_31"/>
      <w:r>
        <w:rPr>
          <w:rFonts w:ascii="宋体" w:hAnsi="宋体" w:eastAsia="宋体" w:cs="Arial"/>
          <w:b/>
          <w:sz w:val="21"/>
          <w:szCs w:val="21"/>
        </w:rPr>
        <w:t>（4）产品策略调整</w:t>
      </w:r>
      <w:bookmarkEnd w:id="28"/>
    </w:p>
    <w:p w14:paraId="7AF31390">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工作室初期多基于团队主观审美开展创作，例如偏好极简风格、传统纹样，但市场实践表明，常出现“符合团队主观审美但市场接受度低”的现象，典型表现为“团队认知中的普通设计产品反而销量更高”。</w:t>
      </w:r>
    </w:p>
    <w:p w14:paraId="5A427FDD">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基于上述市场反馈，工作室逐步转向以客户需求为核心、兼顾设计创新的产品策略：一方面对市场畅销款进行优化升级，例如针对畅销的蓝色狐狸图案，通过微调蓝色饱和度与狐狸造型细节提升视觉吸引力；另一方面推动作品系列多元化发展，从单一童话主题如小熊、兔子造型向生活场景如咖啡杯套装、桌面摆件、文化符号如青花简化纹样等多系列拓展，避免单一产品大规模量产引发的廉价感，维持产品差异化优势。</w:t>
      </w:r>
    </w:p>
    <w:p w14:paraId="44301821">
      <w:pPr>
        <w:spacing w:after="0" w:line="288" w:lineRule="auto"/>
        <w:ind w:firstLine="422" w:firstLineChars="200"/>
        <w:jc w:val="both"/>
        <w:outlineLvl w:val="4"/>
        <w:rPr>
          <w:rFonts w:hint="eastAsia" w:ascii="宋体" w:hAnsi="宋体" w:eastAsia="宋体"/>
          <w:sz w:val="21"/>
          <w:szCs w:val="21"/>
        </w:rPr>
      </w:pPr>
      <w:bookmarkStart w:id="29" w:name="heading_32"/>
      <w:r>
        <w:rPr>
          <w:rFonts w:ascii="宋体" w:hAnsi="宋体" w:eastAsia="宋体" w:cs="Arial"/>
          <w:b/>
          <w:sz w:val="21"/>
          <w:szCs w:val="21"/>
        </w:rPr>
        <w:t>（5）工艺认知与学习</w:t>
      </w:r>
      <w:bookmarkEnd w:id="29"/>
    </w:p>
    <w:p w14:paraId="041A7179">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基础制瓷工艺如捏泥、手绘、看窑、烧窑学习周期较短，多数团队通过20天左右实践即可掌握基础操作，无需依赖专业信息集成网站或系统课程，学习渠道主要为老艺人带教即雇佣经验丰富的制瓷师傅指导与同行交流加入工作室社群如微信交流群分享技艺，具有学习成本低、实用性强的特征。</w:t>
      </w:r>
    </w:p>
    <w:p w14:paraId="057FED60">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陶瓷生产流水线主要分为全流水线与半流水线两类：全流水线采用单一环节专人负责模式如专人捏泥、专人上色，适用于大规模量产；半流水线按核心工序分工如专人打稿、专人填色，兼顾效率与创作灵活性。由于工作室规模小、产量适中，多数采用半流水线模</w:t>
      </w:r>
      <w:r>
        <w:rPr>
          <w:rFonts w:ascii="宋体" w:hAnsi="宋体" w:eastAsia="宋体" w:cs="Arial"/>
          <w:spacing w:val="-4"/>
          <w:sz w:val="21"/>
          <w:szCs w:val="21"/>
        </w:rPr>
        <w:t>式，可依据团队成员擅长领域灵活分配任务，无需额外查询分工资料，节省人力与精力成本。</w:t>
      </w:r>
    </w:p>
    <w:p w14:paraId="17C23B1E">
      <w:pPr>
        <w:spacing w:after="0" w:line="288" w:lineRule="auto"/>
        <w:ind w:firstLine="422" w:firstLineChars="200"/>
        <w:jc w:val="both"/>
        <w:outlineLvl w:val="4"/>
        <w:rPr>
          <w:rFonts w:hint="eastAsia" w:ascii="宋体" w:hAnsi="宋体" w:eastAsia="宋体"/>
          <w:sz w:val="21"/>
          <w:szCs w:val="21"/>
        </w:rPr>
      </w:pPr>
      <w:bookmarkStart w:id="30" w:name="heading_33"/>
      <w:r>
        <w:rPr>
          <w:rFonts w:ascii="宋体" w:hAnsi="宋体" w:eastAsia="宋体" w:cs="Arial"/>
          <w:b/>
          <w:sz w:val="21"/>
          <w:szCs w:val="21"/>
        </w:rPr>
        <w:t>（6）行业痛点与核心诉求</w:t>
      </w:r>
      <w:bookmarkEnd w:id="30"/>
    </w:p>
    <w:p w14:paraId="1162AD1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一是抵制工厂货冒充手工货乱象，部分商家将流水线生产陶瓷产品谎称手工制作售卖，以低价挤压工作室生存空间，破坏消费者对手工陶瓷的信任；二是反对设计抄袭，工作室</w:t>
      </w:r>
      <w:r>
        <w:rPr>
          <w:rFonts w:ascii="宋体" w:hAnsi="宋体" w:eastAsia="宋体" w:cs="Arial"/>
          <w:spacing w:val="-4"/>
          <w:sz w:val="21"/>
          <w:szCs w:val="21"/>
        </w:rPr>
        <w:t>原创设计如独特造型、纹样常被同行或小工厂抄袭，导致产品同质化严重，抑制原创积极性。</w:t>
      </w:r>
    </w:p>
    <w:p w14:paraId="11961D60">
      <w:pPr>
        <w:spacing w:after="0" w:line="288" w:lineRule="auto"/>
        <w:ind w:firstLine="422" w:firstLineChars="200"/>
        <w:jc w:val="both"/>
        <w:outlineLvl w:val="4"/>
        <w:rPr>
          <w:rFonts w:hint="eastAsia" w:ascii="宋体" w:hAnsi="宋体" w:eastAsia="宋体"/>
          <w:sz w:val="21"/>
          <w:szCs w:val="21"/>
        </w:rPr>
      </w:pPr>
      <w:bookmarkStart w:id="31" w:name="heading_34"/>
      <w:r>
        <w:rPr>
          <w:rFonts w:ascii="宋体" w:hAnsi="宋体" w:eastAsia="宋体" w:cs="Arial"/>
          <w:b/>
          <w:sz w:val="21"/>
          <w:szCs w:val="21"/>
        </w:rPr>
        <w:t>（7）版权保护现状</w:t>
      </w:r>
      <w:bookmarkEnd w:id="31"/>
    </w:p>
    <w:p w14:paraId="46F1A831">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法律层面存在显著短板，由于陶瓷设计相似性界定标准模糊，抄袭行为难以通过明确法律条款精准判定，且维权流程复杂，需提交大量设计原稿、创作记录等证据，时间与经济成本较高，多数工作室因精力有限不愿启动法律维权。</w:t>
      </w:r>
    </w:p>
    <w:p w14:paraId="3FCE421B">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行业自律形成一定优势，原创工作室与合作直播主播建立联合抵制机制，主播拒绝推广抄袭产品，原创者通过行业社群如微信交流群曝光抄袭行为，借助社群舆论压力遏制本地工作室间抄袭现象，保护原创权益。</w:t>
      </w:r>
    </w:p>
    <w:p w14:paraId="66CAEBA2">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工厂抄袭应对难度大，工厂具有生产效率高、覆盖范围广的优势，抄袭产品可快速流入全国市场，而工作室仅能通过本地行业抵制，难以阻止抄袭产品扩散，这仍是版权保护的核心短板。</w:t>
      </w:r>
    </w:p>
    <w:p w14:paraId="11BEA04A">
      <w:pPr>
        <w:pStyle w:val="16"/>
        <w:numPr>
          <w:ilvl w:val="0"/>
          <w:numId w:val="15"/>
        </w:numPr>
        <w:spacing w:after="0" w:line="288" w:lineRule="auto"/>
        <w:ind w:firstLineChars="0"/>
        <w:jc w:val="both"/>
        <w:outlineLvl w:val="3"/>
        <w:rPr>
          <w:rFonts w:hint="eastAsia" w:ascii="楷体" w:hAnsi="楷体" w:eastAsia="楷体" w:cs="Arial"/>
          <w:b/>
          <w:sz w:val="28"/>
          <w:szCs w:val="28"/>
        </w:rPr>
      </w:pPr>
      <w:bookmarkStart w:id="32" w:name="heading_35"/>
      <w:r>
        <w:rPr>
          <w:rFonts w:ascii="楷体" w:hAnsi="楷体" w:eastAsia="楷体" w:cs="Arial"/>
          <w:b/>
          <w:sz w:val="28"/>
          <w:szCs w:val="28"/>
        </w:rPr>
        <w:t>采访当地陶瓷企业负责人</w:t>
      </w:r>
      <w:bookmarkEnd w:id="32"/>
    </w:p>
    <w:p w14:paraId="5917E2B7">
      <w:pPr>
        <w:spacing w:after="0" w:line="288" w:lineRule="auto"/>
        <w:ind w:firstLine="422" w:firstLineChars="200"/>
        <w:jc w:val="both"/>
        <w:outlineLvl w:val="4"/>
        <w:rPr>
          <w:rFonts w:hint="eastAsia" w:ascii="宋体" w:hAnsi="宋体" w:eastAsia="宋体"/>
          <w:sz w:val="21"/>
          <w:szCs w:val="21"/>
        </w:rPr>
      </w:pPr>
      <w:bookmarkStart w:id="33" w:name="heading_36"/>
      <w:r>
        <w:rPr>
          <w:rFonts w:ascii="宋体" w:hAnsi="宋体" w:eastAsia="宋体" w:cs="Arial"/>
          <w:b/>
          <w:sz w:val="21"/>
          <w:szCs w:val="21"/>
        </w:rPr>
        <w:t>（1）大学生创业的全方位支持体系</w:t>
      </w:r>
      <w:bookmarkEnd w:id="33"/>
    </w:p>
    <w:p w14:paraId="04616A4A">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经营保障聚焦风险降低与顾虑缓解，核心在于构建低风险市集经营环境，企业专门开设大学生专属陶瓷市集，摊位费远低于市场平均水平，大幅降低大学生初期经营成本；同时，针对陶瓷易碎特性建立专项纠纷处理机制，若大学生摊主与顾客因瓷器碰碎产生纠纷，赔偿费用由企业承担，无需大学生个人赔付，该举措有效规避大学生因意外纠纷导致的经济损失，显著减少经营后顾之忧，使其可专注于产品设计与销售。</w:t>
      </w:r>
    </w:p>
    <w:p w14:paraId="28374A43">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生产便利致力于打通创意到量产的链路，为解决大学生有创意难落地、小批量生产效率低的痛点，企业搭建专业化生产支持平台，一方面设立专属定制化生产中心，配备3D打印机等先进设备，协助大学生完成从创意构思到成品制作的全流程落地，涵盖初期样品打样与中期小批量生产的技术与设备支持；另一方面，针对市场反响良好的手作产品，协助大学生对接量产资源，优化生产流程、提升生产效率，推动其从小作坊式创作向规模化经营过渡。</w:t>
      </w:r>
    </w:p>
    <w:p w14:paraId="6C28BAB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资源倾斜聚焦运营成本降低与优质潜力挖掘，在选址上，大学生专属市集紧邻陶瓷院校，大幅缩短通勤距离，降低交通与时间成本；在潜力扶持上，企业主动挖掘优秀大学生创作者，对具备市场潜力的创业项目直接提供投资支持，且在合作中保留大学生作品版权归属，仅提供生产技术与销售渠道支持，既保障原创权益，又注入资金与资源动力。</w:t>
      </w:r>
    </w:p>
    <w:p w14:paraId="718FD82B">
      <w:pPr>
        <w:spacing w:after="0" w:line="288" w:lineRule="auto"/>
        <w:ind w:firstLine="422" w:firstLineChars="200"/>
        <w:jc w:val="both"/>
        <w:outlineLvl w:val="4"/>
        <w:rPr>
          <w:rFonts w:hint="eastAsia" w:ascii="宋体" w:hAnsi="宋体" w:eastAsia="宋体"/>
          <w:sz w:val="21"/>
          <w:szCs w:val="21"/>
        </w:rPr>
      </w:pPr>
      <w:bookmarkStart w:id="34" w:name="heading_37"/>
      <w:r>
        <w:rPr>
          <w:rFonts w:ascii="宋体" w:hAnsi="宋体" w:eastAsia="宋体" w:cs="Arial"/>
          <w:b/>
          <w:sz w:val="21"/>
          <w:szCs w:val="21"/>
        </w:rPr>
        <w:t>（2）陶瓷市场规范与版权保护措施</w:t>
      </w:r>
      <w:bookmarkEnd w:id="34"/>
    </w:p>
    <w:p w14:paraId="3664D3CC">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准入管控聚焦源头杜绝非原创产品入市，企业与当地政府、市集主办方建立协同机制，实行严格的入驻商品准入审核制度，明确禁止抄袭产品与工厂量产产品进入市集，所有入驻商品需通过原创性审核审核团队结合产品设计稿、创作过程记录等材料审核，审核通过方可获得入市资格，从源头阻断非原创产品流通路径，营造公平竞争环境。</w:t>
      </w:r>
    </w:p>
    <w:p w14:paraId="551DFB6C">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版权服务为原创权益提供专业保障，企业设立专门版权服务中心，核心职能是协助大学生创业者与市集摊主申请作品版权证书，提供从材料准备、流程指导到证书申领的全流程协助；在实际经营中，部分摊主将版权证书陈列于摊位显眼位置，以直观方式向消费者传递产品原创信号，强化消费信任。</w:t>
      </w:r>
    </w:p>
    <w:p w14:paraId="7A432E8E">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未来计划聚焦维权痛点缓解与维权负担降低，针对陶瓷行业维权成本高、难度大的突出问题，企业已制定明确优化计划，拟组建专门维权支持团队，配备熟悉知识产权法与陶瓷行业特性的专业人员，为大学生创业者与市集摊主提供维权咨询、证据收集、纠纷协商等全流程支持，助力其高效应对抄袭纠纷，大幅降低维权时间与经济成本，解决维权无门、维权耗力困境，完善版权保护闭环。</w:t>
      </w:r>
    </w:p>
    <w:p w14:paraId="7E5DF2FF">
      <w:pPr>
        <w:pStyle w:val="16"/>
        <w:numPr>
          <w:ilvl w:val="0"/>
          <w:numId w:val="11"/>
        </w:numPr>
        <w:spacing w:after="0" w:line="288" w:lineRule="auto"/>
        <w:ind w:firstLineChars="0"/>
        <w:jc w:val="both"/>
        <w:outlineLvl w:val="2"/>
        <w:rPr>
          <w:rFonts w:hint="eastAsia" w:ascii="宋体" w:hAnsi="宋体" w:eastAsia="宋体" w:cs="Arial"/>
          <w:b/>
          <w:sz w:val="30"/>
          <w:szCs w:val="30"/>
        </w:rPr>
      </w:pPr>
      <w:bookmarkStart w:id="35" w:name="heading_38"/>
      <w:r>
        <w:rPr>
          <w:rFonts w:ascii="宋体" w:hAnsi="宋体" w:eastAsia="宋体" w:cs="Arial"/>
          <w:b/>
          <w:sz w:val="30"/>
          <w:szCs w:val="30"/>
        </w:rPr>
        <w:t>线上问卷调研</w:t>
      </w:r>
      <w:bookmarkEnd w:id="35"/>
    </w:p>
    <w:p w14:paraId="754012C0">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本次文创类地摊经济消费者调研揭示一系列具有实践价值的结论。调研数据显示，年轻群体尤其是女性消费者在文创地摊参与度与消费意愿上占据主导地位，这为商家产品设计与市场营销提供明确导向，即应加强手工饰品与日常生活用品的开发，结合消费者对外观设计与文化价值的高度关注，提升产品吸引力。</w:t>
      </w:r>
    </w:p>
    <w:p w14:paraId="361C422B">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调研同时发现，消费者对商品质量与价格透明度存在强烈担忧，其中63.37%的受访者认为商品质量不稳定是最需改进的方面，因此，商家需强化商品质量管控，实现价格公开透明，以增强消费者信任。此外，地摊经济对城市活力的积极影响得到广泛认可，58.42%的受访者认为其对城市活力具有一定提升作用，这表明文创地摊在城市经济中占据重要地位。</w:t>
      </w:r>
    </w:p>
    <w:p w14:paraId="75232D2E">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未来，建议商家在产品设计中注重创意与实用性的融合，丰富商品种类，重点开发结合当地特色的产品；同时提升市集管理水平，合理设置营业时限，保障消费者良好购物体验。上述措施的实施，不仅有助于提升文创地摊整体品质，更能吸引更多消费者参与，推动地摊经济可持续发展。</w:t>
      </w:r>
    </w:p>
    <w:p w14:paraId="61893B70">
      <w:pPr>
        <w:pStyle w:val="16"/>
        <w:numPr>
          <w:ilvl w:val="0"/>
          <w:numId w:val="5"/>
        </w:numPr>
        <w:spacing w:after="0" w:line="288" w:lineRule="auto"/>
        <w:ind w:firstLineChars="0"/>
        <w:jc w:val="both"/>
        <w:outlineLvl w:val="1"/>
        <w:rPr>
          <w:rFonts w:hint="eastAsia" w:ascii="黑体" w:hAnsi="黑体" w:eastAsia="黑体" w:cs="Arial"/>
          <w:bCs/>
          <w:sz w:val="32"/>
          <w:szCs w:val="32"/>
        </w:rPr>
      </w:pPr>
      <w:bookmarkStart w:id="36" w:name="heading_39"/>
      <w:r>
        <w:rPr>
          <w:rFonts w:ascii="黑体" w:hAnsi="黑体" w:eastAsia="黑体" w:cs="Arial"/>
          <w:bCs/>
          <w:sz w:val="32"/>
          <w:szCs w:val="32"/>
        </w:rPr>
        <w:t>存在问题</w:t>
      </w:r>
      <w:bookmarkEnd w:id="36"/>
    </w:p>
    <w:p w14:paraId="68BA3018">
      <w:pPr>
        <w:spacing w:after="0" w:line="288" w:lineRule="auto"/>
        <w:ind w:firstLine="420" w:firstLineChars="200"/>
        <w:jc w:val="both"/>
        <w:rPr>
          <w:rFonts w:hint="eastAsia" w:ascii="宋体" w:hAnsi="宋体" w:eastAsia="宋体"/>
          <w:sz w:val="21"/>
          <w:szCs w:val="21"/>
        </w:rPr>
      </w:pPr>
      <w:r>
        <w:rPr>
          <w:rFonts w:hint="eastAsia" w:ascii="宋体" w:hAnsi="宋体" w:eastAsia="宋体"/>
          <w:sz w:val="21"/>
          <w:szCs w:val="21"/>
        </w:rPr>
        <w:t>尽管发展态势迅猛，但当前小摊经济仍缺乏系统性规划。地摊经济作为非正规经济形式，存在利弊双面性，实现"街头善治"不易，尤其在城市居民、管理部门与摊贩利益冲突时</w:t>
      </w:r>
      <w:r>
        <w:rPr>
          <w:rStyle w:val="9"/>
          <w:rFonts w:hint="eastAsia" w:ascii="宋体" w:hAnsi="宋体" w:eastAsia="宋体"/>
          <w:sz w:val="21"/>
          <w:szCs w:val="21"/>
        </w:rPr>
        <w:footnoteReference w:id="8"/>
      </w:r>
      <w:r>
        <w:rPr>
          <w:rFonts w:hint="eastAsia" w:ascii="宋体" w:hAnsi="宋体" w:eastAsia="宋体"/>
          <w:sz w:val="21"/>
          <w:szCs w:val="21"/>
        </w:rPr>
        <w:t>。调研发现，景德镇小摊经济同样面临摊位竞争、经营成本、版权保护等多重挑战。</w:t>
      </w:r>
    </w:p>
    <w:p w14:paraId="49D404F3">
      <w:pPr>
        <w:pStyle w:val="16"/>
        <w:numPr>
          <w:ilvl w:val="0"/>
          <w:numId w:val="16"/>
        </w:numPr>
        <w:spacing w:after="0" w:line="288" w:lineRule="auto"/>
        <w:ind w:firstLineChars="0"/>
        <w:jc w:val="both"/>
        <w:outlineLvl w:val="2"/>
        <w:rPr>
          <w:rFonts w:hint="eastAsia" w:ascii="宋体" w:hAnsi="宋体" w:eastAsia="宋体" w:cs="Arial"/>
          <w:b/>
          <w:sz w:val="30"/>
          <w:szCs w:val="30"/>
        </w:rPr>
      </w:pPr>
      <w:bookmarkStart w:id="37" w:name="heading_40"/>
      <w:r>
        <w:rPr>
          <w:rFonts w:ascii="宋体" w:hAnsi="宋体" w:eastAsia="宋体" w:cs="Arial"/>
          <w:b/>
          <w:sz w:val="30"/>
          <w:szCs w:val="30"/>
        </w:rPr>
        <w:t>摊位竞争与经营成本压力问题</w:t>
      </w:r>
      <w:bookmarkEnd w:id="37"/>
    </w:p>
    <w:p w14:paraId="65CEBE42">
      <w:pPr>
        <w:pStyle w:val="16"/>
        <w:numPr>
          <w:ilvl w:val="0"/>
          <w:numId w:val="17"/>
        </w:numPr>
        <w:spacing w:after="0" w:line="288" w:lineRule="auto"/>
        <w:ind w:firstLineChars="0"/>
        <w:jc w:val="both"/>
        <w:outlineLvl w:val="3"/>
        <w:rPr>
          <w:rFonts w:hint="eastAsia" w:ascii="楷体" w:hAnsi="楷体" w:eastAsia="楷体" w:cs="Arial"/>
          <w:b/>
          <w:sz w:val="28"/>
          <w:szCs w:val="28"/>
        </w:rPr>
      </w:pPr>
      <w:bookmarkStart w:id="38" w:name="heading_41"/>
      <w:r>
        <w:rPr>
          <w:rFonts w:ascii="楷体" w:hAnsi="楷体" w:eastAsia="楷体" w:cs="Arial"/>
          <w:b/>
          <w:sz w:val="28"/>
          <w:szCs w:val="28"/>
        </w:rPr>
        <w:t>摊位资源紧张与准入难度高</w:t>
      </w:r>
      <w:bookmarkEnd w:id="38"/>
    </w:p>
    <w:p w14:paraId="4765DDF7">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摊位资源的稀缺性在消费高峰期表现得尤为突出。每到节假日等客流集中的时段，摊位就会供不应求，摊主想要获得摆摊资格就成不小的挑战。尤其是陶溪川、陶大青年集等核心市集，优质摊位更是一位难求——这些摊位因为地理位置优越、客流稳定，往往需要提前预约，甚至要通过竞争才能获得。新创业者、兼职摊主因为缺乏资源和经验，很难拿到核心摊位，这直接制约他们进入市集发展。</w:t>
      </w:r>
    </w:p>
    <w:p w14:paraId="2A012D77">
      <w:pPr>
        <w:pStyle w:val="16"/>
        <w:numPr>
          <w:ilvl w:val="0"/>
          <w:numId w:val="17"/>
        </w:numPr>
        <w:spacing w:after="0" w:line="288" w:lineRule="auto"/>
        <w:ind w:firstLineChars="0"/>
        <w:jc w:val="both"/>
        <w:outlineLvl w:val="3"/>
        <w:rPr>
          <w:rFonts w:hint="eastAsia" w:ascii="楷体" w:hAnsi="楷体" w:eastAsia="楷体" w:cs="Arial"/>
          <w:b/>
          <w:sz w:val="28"/>
          <w:szCs w:val="28"/>
        </w:rPr>
      </w:pPr>
      <w:bookmarkStart w:id="39" w:name="heading_42"/>
      <w:r>
        <w:rPr>
          <w:rFonts w:ascii="楷体" w:hAnsi="楷体" w:eastAsia="楷体" w:cs="Arial"/>
          <w:b/>
          <w:sz w:val="28"/>
          <w:szCs w:val="28"/>
        </w:rPr>
        <w:t>运营成本持续攀升</w:t>
      </w:r>
      <w:bookmarkEnd w:id="39"/>
    </w:p>
    <w:p w14:paraId="0A39F4D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随着景德镇小摊经济的知名度越来越高，各类成本也在逐步上涨，进一步加重摊主的负担。在摊位费方面，核心区域的涨幅特别明显，以陶溪川为例，摊位费从最初的四天三百元涨到一千二百元，固定成本的增加直接压缩盈利空间。此外，手工陶瓷生产的试错成本也居高不下，手工烧制的瑕疵率普遍在30%-40%，常见的问题有窑变釉颜色不稳定、坯体开裂等，破损的产品没法销售但前期的材料成本已经投入；同时，泥胚、釉料等原材料的采购价格逐年上涨，多重成本叠加，让中小摊主的经营压力越来越大。</w:t>
      </w:r>
    </w:p>
    <w:p w14:paraId="6C71AD72">
      <w:pPr>
        <w:pStyle w:val="16"/>
        <w:numPr>
          <w:ilvl w:val="0"/>
          <w:numId w:val="16"/>
        </w:numPr>
        <w:spacing w:after="0" w:line="288" w:lineRule="auto"/>
        <w:ind w:firstLineChars="0"/>
        <w:jc w:val="both"/>
        <w:outlineLvl w:val="2"/>
        <w:rPr>
          <w:rFonts w:hint="eastAsia" w:ascii="宋体" w:hAnsi="宋体" w:eastAsia="宋体" w:cs="Arial"/>
          <w:b/>
          <w:sz w:val="30"/>
          <w:szCs w:val="30"/>
        </w:rPr>
      </w:pPr>
      <w:bookmarkStart w:id="40" w:name="heading_43"/>
      <w:r>
        <w:rPr>
          <w:rFonts w:ascii="宋体" w:hAnsi="宋体" w:eastAsia="宋体" w:cs="Arial"/>
          <w:b/>
          <w:sz w:val="30"/>
          <w:szCs w:val="30"/>
        </w:rPr>
        <w:t>创作与市场风险问题</w:t>
      </w:r>
      <w:bookmarkEnd w:id="40"/>
    </w:p>
    <w:p w14:paraId="6017DF1B">
      <w:pPr>
        <w:pStyle w:val="16"/>
        <w:numPr>
          <w:ilvl w:val="0"/>
          <w:numId w:val="18"/>
        </w:numPr>
        <w:spacing w:after="0" w:line="288" w:lineRule="auto"/>
        <w:ind w:firstLineChars="0"/>
        <w:jc w:val="both"/>
        <w:outlineLvl w:val="3"/>
        <w:rPr>
          <w:rFonts w:hint="eastAsia" w:ascii="楷体" w:hAnsi="楷体" w:eastAsia="楷体" w:cs="Arial"/>
          <w:b/>
          <w:sz w:val="28"/>
          <w:szCs w:val="28"/>
        </w:rPr>
      </w:pPr>
      <w:bookmarkStart w:id="41" w:name="heading_44"/>
      <w:r>
        <w:rPr>
          <w:rFonts w:ascii="楷体" w:hAnsi="楷体" w:eastAsia="楷体" w:cs="Arial"/>
          <w:b/>
          <w:sz w:val="28"/>
          <w:szCs w:val="28"/>
        </w:rPr>
        <w:t>法律层面</w:t>
      </w:r>
      <w:bookmarkEnd w:id="41"/>
    </w:p>
    <w:p w14:paraId="0ED6EFD8">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陶瓷设计的版权界定存在模糊性，原创者如果想通过法律途径维权，需要承担高额的时间成本和经济成本，而且诉讼过程耗时很长，即便胜诉了，也很难有效制止后续的抄袭行为，维权效果并不理想。</w:t>
      </w:r>
    </w:p>
    <w:p w14:paraId="66BBED8F">
      <w:pPr>
        <w:pStyle w:val="16"/>
        <w:numPr>
          <w:ilvl w:val="0"/>
          <w:numId w:val="18"/>
        </w:numPr>
        <w:spacing w:after="0" w:line="288" w:lineRule="auto"/>
        <w:ind w:firstLineChars="0"/>
        <w:jc w:val="both"/>
        <w:outlineLvl w:val="3"/>
        <w:rPr>
          <w:rFonts w:hint="eastAsia" w:ascii="楷体" w:hAnsi="楷体" w:eastAsia="楷体" w:cs="Arial"/>
          <w:b/>
          <w:sz w:val="28"/>
          <w:szCs w:val="28"/>
        </w:rPr>
      </w:pPr>
      <w:bookmarkStart w:id="42" w:name="heading_45"/>
      <w:r>
        <w:rPr>
          <w:rFonts w:ascii="楷体" w:hAnsi="楷体" w:eastAsia="楷体" w:cs="Arial"/>
          <w:b/>
          <w:sz w:val="28"/>
          <w:szCs w:val="28"/>
        </w:rPr>
        <w:t>行业层面</w:t>
      </w:r>
      <w:bookmarkEnd w:id="42"/>
    </w:p>
    <w:p w14:paraId="52957AB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工厂流水线具备快速复制原创画面的能力，大量工厂货被冒充手工货流入市场——比如雕塑瓷厂周边地摊的产品，很多都是代工生产的，陶阳新村的部分摊主还谎称产品是师傅手工制作。这类行为不仅以低价冲击原创产品的市场份额，还破坏消费者对景德镇手工瓷的信任，从长远来看，不利于原创生态的发展。</w:t>
      </w:r>
    </w:p>
    <w:p w14:paraId="4B918A4F">
      <w:pPr>
        <w:pStyle w:val="16"/>
        <w:numPr>
          <w:ilvl w:val="0"/>
          <w:numId w:val="16"/>
        </w:numPr>
        <w:spacing w:after="0" w:line="288" w:lineRule="auto"/>
        <w:ind w:firstLineChars="0"/>
        <w:jc w:val="both"/>
        <w:outlineLvl w:val="2"/>
        <w:rPr>
          <w:rFonts w:hint="eastAsia" w:ascii="宋体" w:hAnsi="宋体" w:eastAsia="宋体" w:cs="Arial"/>
          <w:b/>
          <w:sz w:val="30"/>
          <w:szCs w:val="30"/>
        </w:rPr>
      </w:pPr>
      <w:bookmarkStart w:id="43" w:name="heading_46"/>
      <w:r>
        <w:rPr>
          <w:rFonts w:ascii="宋体" w:hAnsi="宋体" w:eastAsia="宋体" w:cs="Arial"/>
          <w:b/>
          <w:sz w:val="30"/>
          <w:szCs w:val="30"/>
        </w:rPr>
        <w:t>服务支持与运营能力问题</w:t>
      </w:r>
      <w:bookmarkEnd w:id="43"/>
    </w:p>
    <w:p w14:paraId="2973CBA6">
      <w:pPr>
        <w:pStyle w:val="16"/>
        <w:numPr>
          <w:ilvl w:val="0"/>
          <w:numId w:val="19"/>
        </w:numPr>
        <w:spacing w:after="0" w:line="288" w:lineRule="auto"/>
        <w:ind w:firstLineChars="0"/>
        <w:jc w:val="both"/>
        <w:outlineLvl w:val="3"/>
        <w:rPr>
          <w:rFonts w:hint="eastAsia" w:ascii="楷体" w:hAnsi="楷体" w:eastAsia="楷体" w:cs="Arial"/>
          <w:b/>
          <w:sz w:val="28"/>
          <w:szCs w:val="28"/>
        </w:rPr>
      </w:pPr>
      <w:bookmarkStart w:id="44" w:name="heading_47"/>
      <w:r>
        <w:rPr>
          <w:rFonts w:ascii="楷体" w:hAnsi="楷体" w:eastAsia="楷体" w:cs="Arial"/>
          <w:b/>
          <w:sz w:val="28"/>
          <w:szCs w:val="28"/>
        </w:rPr>
        <w:t>政策扶持普惠性不足</w:t>
      </w:r>
      <w:bookmarkEnd w:id="44"/>
    </w:p>
    <w:p w14:paraId="5A5855B4">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虽然当地有一些利好政策，比如大学生创业可以申领2500-5000元的补贴、可以共享公共窑炉等，但这些政策的覆盖范围有限，没能惠及大多数摊主。而且陶阳新村、明清园等非核心市集，也没有出台明确的扶持措施。中小摊主、兼职摊主因为信息闭塞、申请门槛等原因，很难享受到政策红利，政策的普惠性还有待提高。</w:t>
      </w:r>
    </w:p>
    <w:p w14:paraId="09DCAF4A">
      <w:pPr>
        <w:pStyle w:val="16"/>
        <w:numPr>
          <w:ilvl w:val="0"/>
          <w:numId w:val="19"/>
        </w:numPr>
        <w:spacing w:after="0" w:line="288" w:lineRule="auto"/>
        <w:ind w:firstLineChars="0"/>
        <w:jc w:val="both"/>
        <w:outlineLvl w:val="3"/>
        <w:rPr>
          <w:rFonts w:hint="eastAsia" w:ascii="楷体" w:hAnsi="楷体" w:eastAsia="楷体" w:cs="Arial"/>
          <w:b/>
          <w:sz w:val="28"/>
          <w:szCs w:val="28"/>
        </w:rPr>
      </w:pPr>
      <w:bookmarkStart w:id="45" w:name="heading_48"/>
      <w:r>
        <w:rPr>
          <w:rFonts w:ascii="楷体" w:hAnsi="楷体" w:eastAsia="楷体" w:cs="Arial"/>
          <w:b/>
          <w:sz w:val="28"/>
          <w:szCs w:val="28"/>
        </w:rPr>
        <w:t>线上运营能力薄弱</w:t>
      </w:r>
      <w:bookmarkEnd w:id="45"/>
    </w:p>
    <w:p w14:paraId="360B516A">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大多数摊主虽然开设小红书或抖音账号，但受限于团队规模和专业能力，线上运营呈现出顾此失彼的状态。景德镇陶瓷地摊的摊主大多是2-3人的小团队，精力主要集中在生产和线下销售上，很难兼顾线上运营——大多数账号的粉丝量低于100，内容更新频率也很低，没法有效吸引流量；部分摊主依赖主播带货的模式，但处于被动地位，缺乏自主线上获客、客户留存和复购转化的能力，线上渠道没能成为有效的营收补充。</w:t>
      </w:r>
    </w:p>
    <w:p w14:paraId="6B3F2B71">
      <w:pPr>
        <w:pStyle w:val="16"/>
        <w:numPr>
          <w:ilvl w:val="0"/>
          <w:numId w:val="19"/>
        </w:numPr>
        <w:spacing w:after="0" w:line="288" w:lineRule="auto"/>
        <w:ind w:firstLineChars="0"/>
        <w:jc w:val="both"/>
        <w:outlineLvl w:val="3"/>
        <w:rPr>
          <w:rFonts w:hint="eastAsia" w:ascii="楷体" w:hAnsi="楷体" w:eastAsia="楷体" w:cs="Arial"/>
          <w:b/>
          <w:sz w:val="28"/>
          <w:szCs w:val="28"/>
        </w:rPr>
      </w:pPr>
      <w:bookmarkStart w:id="46" w:name="heading_49"/>
      <w:r>
        <w:rPr>
          <w:rFonts w:ascii="楷体" w:hAnsi="楷体" w:eastAsia="楷体" w:cs="Arial"/>
          <w:b/>
          <w:sz w:val="28"/>
          <w:szCs w:val="28"/>
        </w:rPr>
        <w:t>生产配套服务不完善</w:t>
      </w:r>
      <w:bookmarkEnd w:id="46"/>
    </w:p>
    <w:p w14:paraId="7172896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生产环节的配套服务存在短板，进一步增加摊主的运营负担。部分摊主为了实验新工艺，需要自主烧制，但手工控温难度高、耗时久，很容易出现烧制失败的情况；在物流与仓储方面，个体户很难承担规模化仓储的成本，而且批量发货时的议价能力弱，物流费用比企业客户高，这些问题都制约摊主扩大经营规模的可能性。</w:t>
      </w:r>
    </w:p>
    <w:p w14:paraId="520D4DD7">
      <w:pPr>
        <w:pStyle w:val="16"/>
        <w:numPr>
          <w:ilvl w:val="0"/>
          <w:numId w:val="16"/>
        </w:numPr>
        <w:spacing w:after="0" w:line="288" w:lineRule="auto"/>
        <w:ind w:firstLineChars="0"/>
        <w:jc w:val="both"/>
        <w:outlineLvl w:val="2"/>
        <w:rPr>
          <w:rFonts w:hint="eastAsia" w:ascii="宋体" w:hAnsi="宋体" w:eastAsia="宋体" w:cs="Arial"/>
          <w:b/>
          <w:sz w:val="30"/>
          <w:szCs w:val="30"/>
        </w:rPr>
      </w:pPr>
      <w:bookmarkStart w:id="47" w:name="heading_50"/>
      <w:r>
        <w:rPr>
          <w:rFonts w:ascii="宋体" w:hAnsi="宋体" w:eastAsia="宋体" w:cs="Arial"/>
          <w:b/>
          <w:sz w:val="30"/>
          <w:szCs w:val="30"/>
        </w:rPr>
        <w:t>市场规范与消费信任问题</w:t>
      </w:r>
      <w:bookmarkEnd w:id="47"/>
    </w:p>
    <w:p w14:paraId="637017D5">
      <w:pPr>
        <w:pStyle w:val="16"/>
        <w:numPr>
          <w:ilvl w:val="0"/>
          <w:numId w:val="20"/>
        </w:numPr>
        <w:spacing w:after="0" w:line="288" w:lineRule="auto"/>
        <w:ind w:firstLineChars="0"/>
        <w:jc w:val="both"/>
        <w:outlineLvl w:val="3"/>
        <w:rPr>
          <w:rFonts w:hint="eastAsia" w:ascii="楷体" w:hAnsi="楷体" w:eastAsia="楷体" w:cs="Arial"/>
          <w:b/>
          <w:sz w:val="28"/>
          <w:szCs w:val="28"/>
        </w:rPr>
      </w:pPr>
      <w:bookmarkStart w:id="48" w:name="heading_51"/>
      <w:r>
        <w:rPr>
          <w:rFonts w:ascii="楷体" w:hAnsi="楷体" w:eastAsia="楷体" w:cs="Arial"/>
          <w:b/>
          <w:sz w:val="28"/>
          <w:szCs w:val="28"/>
        </w:rPr>
        <w:t>商品质量与价格不透明</w:t>
      </w:r>
      <w:bookmarkEnd w:id="48"/>
    </w:p>
    <w:p w14:paraId="5E4F2157">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消费者对地摊商品的核心担忧，主要集中在质量和价格两个方面。调研数据显示，有63.37%的受访者提到质量不稳定，比如商品容易损坏、使用周期短；有65.35%的受访者提到价格不透明，部分摊主存在随意要价的现象，同一类产品的价格差异很大。</w:t>
      </w:r>
      <w:r>
        <w:rPr>
          <w:rFonts w:hint="eastAsia" w:ascii="宋体" w:hAnsi="宋体" w:eastAsia="宋体" w:cs="Arial"/>
          <w:sz w:val="21"/>
          <w:szCs w:val="21"/>
        </w:rPr>
        <w:t>在地摊经济发展的影响因素系统中，"商品质量""经营素质""信息备案"为重点管理对象</w:t>
      </w:r>
      <w:r>
        <w:rPr>
          <w:rStyle w:val="9"/>
          <w:rFonts w:ascii="宋体" w:hAnsi="宋体" w:eastAsia="宋体" w:cs="Arial"/>
          <w:sz w:val="21"/>
          <w:szCs w:val="21"/>
        </w:rPr>
        <w:footnoteReference w:id="9"/>
      </w:r>
      <w:r>
        <w:rPr>
          <w:rFonts w:hint="eastAsia" w:ascii="宋体" w:hAnsi="宋体" w:eastAsia="宋体" w:cs="Arial"/>
          <w:sz w:val="21"/>
          <w:szCs w:val="21"/>
        </w:rPr>
        <w:t>，这与调研中发现的63.37%的受访者认为商品质量不稳定、65.35%的受访者提到价格不透明的问题高度吻合。</w:t>
      </w:r>
      <w:r>
        <w:rPr>
          <w:rFonts w:ascii="宋体" w:hAnsi="宋体" w:eastAsia="宋体" w:cs="Arial"/>
          <w:sz w:val="21"/>
          <w:szCs w:val="21"/>
        </w:rPr>
        <w:t>这些问题导致28.32%的消费者虽然浏览过地摊，但最终选择不消费，持观望态度，这直接制约消费转化的效率。</w:t>
      </w:r>
    </w:p>
    <w:p w14:paraId="1CBEF414">
      <w:pPr>
        <w:spacing w:after="0" w:line="288" w:lineRule="auto"/>
        <w:ind w:firstLine="480" w:firstLineChars="200"/>
        <w:jc w:val="both"/>
        <w:rPr>
          <w:rFonts w:hint="eastAsia" w:ascii="宋体" w:hAnsi="宋体" w:eastAsia="宋体" w:cs="Arial"/>
          <w:sz w:val="21"/>
          <w:szCs w:val="21"/>
        </w:rPr>
      </w:pPr>
      <w:r>
        <w:rPr>
          <w:rFonts w:ascii="Times New Roman" w:hAnsi="Times New Roman" w:eastAsia="等线" w:cs="Times New Roman"/>
          <w:sz w:val="24"/>
          <w:lang w:bidi="ar"/>
        </w:rPr>
        <w:drawing>
          <wp:inline distT="0" distB="0" distL="114300" distR="114300">
            <wp:extent cx="5186680" cy="3238500"/>
            <wp:effectExtent l="0" t="0" r="0" b="0"/>
            <wp:docPr id="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pic:cNvPicPr>
                      <a:picLocks noChangeAspect="1"/>
                    </pic:cNvPicPr>
                  </pic:nvPicPr>
                  <pic:blipFill>
                    <a:blip r:embed="rId24">
                      <a:clrChange>
                        <a:clrFrom>
                          <a:srgbClr val="FFFFFF">
                            <a:alpha val="100000"/>
                          </a:srgbClr>
                        </a:clrFrom>
                        <a:clrTo>
                          <a:srgbClr val="FFFFFF">
                            <a:alpha val="100000"/>
                            <a:alpha val="0"/>
                          </a:srgbClr>
                        </a:clrTo>
                      </a:clrChange>
                    </a:blip>
                    <a:srcRect l="5958"/>
                    <a:stretch>
                      <a:fillRect/>
                    </a:stretch>
                  </pic:blipFill>
                  <pic:spPr>
                    <a:xfrm>
                      <a:off x="0" y="0"/>
                      <a:ext cx="5186680" cy="3238500"/>
                    </a:xfrm>
                    <a:prstGeom prst="rect">
                      <a:avLst/>
                    </a:prstGeom>
                    <a:noFill/>
                    <a:ln>
                      <a:noFill/>
                    </a:ln>
                  </pic:spPr>
                </pic:pic>
              </a:graphicData>
            </a:graphic>
          </wp:inline>
        </w:drawing>
      </w:r>
    </w:p>
    <w:p w14:paraId="64A66533">
      <w:pPr>
        <w:pStyle w:val="16"/>
        <w:numPr>
          <w:ilvl w:val="0"/>
          <w:numId w:val="20"/>
        </w:numPr>
        <w:spacing w:after="0" w:line="288" w:lineRule="auto"/>
        <w:ind w:firstLineChars="0"/>
        <w:jc w:val="both"/>
        <w:outlineLvl w:val="3"/>
        <w:rPr>
          <w:rFonts w:hint="eastAsia" w:ascii="楷体" w:hAnsi="楷体" w:eastAsia="楷体" w:cs="Arial"/>
          <w:b/>
          <w:sz w:val="28"/>
          <w:szCs w:val="28"/>
        </w:rPr>
      </w:pPr>
      <w:bookmarkStart w:id="49" w:name="heading_52"/>
      <w:r>
        <w:rPr>
          <w:rFonts w:ascii="楷体" w:hAnsi="楷体" w:eastAsia="楷体" w:cs="Arial"/>
          <w:b/>
          <w:sz w:val="28"/>
          <w:szCs w:val="28"/>
        </w:rPr>
        <w:t>市集管理与配套短板</w:t>
      </w:r>
      <w:bookmarkEnd w:id="49"/>
    </w:p>
    <w:p w14:paraId="5E854FBC">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部分市集在管理与配套上存在明显不足。在管理层面，陶阳新村夜市等市集存在摊霸占据优质摊位、排挤大学生摊主的乱象，破坏公平竞争的环境；在配套层面，陶溪川等核心市集在节假日的客流量过大，容易出现交通拥堵、噪音扰民等问题，有21.78%的受访者提到过这类体验不佳的情况，这影响消费者的逛展意愿，间接降低摊位的销售转化。</w:t>
      </w:r>
    </w:p>
    <w:p w14:paraId="3B50C2F4">
      <w:pPr>
        <w:pStyle w:val="16"/>
        <w:numPr>
          <w:ilvl w:val="0"/>
          <w:numId w:val="16"/>
        </w:numPr>
        <w:spacing w:after="0" w:line="288" w:lineRule="auto"/>
        <w:ind w:firstLineChars="0"/>
        <w:jc w:val="both"/>
        <w:outlineLvl w:val="2"/>
        <w:rPr>
          <w:rFonts w:hint="eastAsia" w:ascii="宋体" w:hAnsi="宋体" w:eastAsia="宋体" w:cs="Arial"/>
          <w:b/>
          <w:sz w:val="30"/>
          <w:szCs w:val="30"/>
        </w:rPr>
      </w:pPr>
      <w:bookmarkStart w:id="50" w:name="heading_53"/>
      <w:r>
        <w:rPr>
          <w:rFonts w:ascii="宋体" w:hAnsi="宋体" w:eastAsia="宋体" w:cs="Arial"/>
          <w:b/>
          <w:sz w:val="30"/>
          <w:szCs w:val="30"/>
        </w:rPr>
        <w:t>文化与商业转化问题</w:t>
      </w:r>
      <w:bookmarkEnd w:id="50"/>
    </w:p>
    <w:p w14:paraId="2453D472">
      <w:pPr>
        <w:pStyle w:val="16"/>
        <w:numPr>
          <w:ilvl w:val="0"/>
          <w:numId w:val="21"/>
        </w:numPr>
        <w:spacing w:after="0" w:line="288" w:lineRule="auto"/>
        <w:ind w:firstLineChars="0"/>
        <w:jc w:val="both"/>
        <w:outlineLvl w:val="3"/>
        <w:rPr>
          <w:rFonts w:hint="eastAsia" w:ascii="楷体" w:hAnsi="楷体" w:eastAsia="楷体" w:cs="Arial"/>
          <w:b/>
          <w:sz w:val="28"/>
          <w:szCs w:val="28"/>
        </w:rPr>
      </w:pPr>
      <w:bookmarkStart w:id="51" w:name="heading_54"/>
      <w:r>
        <w:rPr>
          <w:rFonts w:ascii="楷体" w:hAnsi="楷体" w:eastAsia="楷体" w:cs="Arial"/>
          <w:b/>
          <w:sz w:val="28"/>
          <w:szCs w:val="28"/>
        </w:rPr>
        <w:t>工艺故事与消费转化脱节</w:t>
      </w:r>
      <w:bookmarkEnd w:id="51"/>
    </w:p>
    <w:p w14:paraId="3F09F008">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消费者对陶瓷工艺文化存在兴趣，但文化传播没能有效转化为消费行为。调研显示，有57.43%的消费者对陶瓷制作工艺背后的故事感兴趣，但只有23.76%的消费者表示愿意听并尝试购买，工艺文化的传播没能打动潜在消费者产生购买行为。</w:t>
      </w:r>
    </w:p>
    <w:p w14:paraId="7B4A3BD8">
      <w:pPr>
        <w:spacing w:after="0" w:line="288" w:lineRule="auto"/>
        <w:ind w:firstLine="480" w:firstLineChars="200"/>
        <w:jc w:val="center"/>
        <w:rPr>
          <w:rFonts w:hint="eastAsia" w:ascii="宋体" w:hAnsi="宋体" w:eastAsia="宋体" w:cs="Arial"/>
          <w:sz w:val="21"/>
          <w:szCs w:val="21"/>
        </w:rPr>
      </w:pPr>
      <w:r>
        <w:rPr>
          <w:rFonts w:ascii="宋体" w:hAnsi="宋体" w:eastAsia="宋体" w:cs="宋体"/>
          <w:sz w:val="24"/>
        </w:rPr>
        <w:drawing>
          <wp:inline distT="0" distB="0" distL="114300" distR="114300">
            <wp:extent cx="4843145" cy="2647950"/>
            <wp:effectExtent l="0" t="0" r="0" b="0"/>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25">
                      <a:clrChange>
                        <a:clrFrom>
                          <a:srgbClr val="FEFEFE">
                            <a:alpha val="100000"/>
                          </a:srgbClr>
                        </a:clrFrom>
                        <a:clrTo>
                          <a:srgbClr val="FEFEFE">
                            <a:alpha val="100000"/>
                            <a:alpha val="0"/>
                          </a:srgbClr>
                        </a:clrTo>
                      </a:clrChange>
                    </a:blip>
                    <a:srcRect b="2802"/>
                    <a:stretch>
                      <a:fillRect/>
                    </a:stretch>
                  </pic:blipFill>
                  <pic:spPr>
                    <a:xfrm>
                      <a:off x="0" y="0"/>
                      <a:ext cx="4865767" cy="2660294"/>
                    </a:xfrm>
                    <a:prstGeom prst="rect">
                      <a:avLst/>
                    </a:prstGeom>
                    <a:noFill/>
                    <a:ln w="9525">
                      <a:noFill/>
                    </a:ln>
                  </pic:spPr>
                </pic:pic>
              </a:graphicData>
            </a:graphic>
          </wp:inline>
        </w:drawing>
      </w:r>
    </w:p>
    <w:p w14:paraId="69E6BE9C">
      <w:pPr>
        <w:spacing w:after="0" w:line="288" w:lineRule="auto"/>
        <w:ind w:firstLine="420" w:firstLineChars="200"/>
        <w:jc w:val="center"/>
        <w:rPr>
          <w:rFonts w:hint="eastAsia" w:ascii="宋体" w:hAnsi="宋体" w:eastAsia="宋体"/>
          <w:sz w:val="21"/>
          <w:szCs w:val="21"/>
        </w:rPr>
      </w:pPr>
    </w:p>
    <w:p w14:paraId="542B4B4D">
      <w:pPr>
        <w:pStyle w:val="16"/>
        <w:numPr>
          <w:ilvl w:val="0"/>
          <w:numId w:val="21"/>
        </w:numPr>
        <w:spacing w:after="0" w:line="288" w:lineRule="auto"/>
        <w:ind w:firstLineChars="0"/>
        <w:jc w:val="both"/>
        <w:outlineLvl w:val="3"/>
        <w:rPr>
          <w:rFonts w:hint="eastAsia" w:ascii="楷体" w:hAnsi="楷体" w:eastAsia="楷体" w:cs="Arial"/>
          <w:b/>
          <w:sz w:val="28"/>
          <w:szCs w:val="28"/>
        </w:rPr>
      </w:pPr>
      <w:bookmarkStart w:id="52" w:name="heading_55"/>
      <w:r>
        <w:rPr>
          <w:rFonts w:ascii="楷体" w:hAnsi="楷体" w:eastAsia="楷体" w:cs="Arial"/>
          <w:b/>
          <w:sz w:val="28"/>
          <w:szCs w:val="28"/>
        </w:rPr>
        <w:t>传统工艺与现代需求适配不足</w:t>
      </w:r>
      <w:bookmarkEnd w:id="52"/>
    </w:p>
    <w:p w14:paraId="1BF4A0A4">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部分传统陶瓷工艺虽然品质高，但很难适配地摊的消费需求。比如高温瓷烧制、复杂雕塑等传统工艺，耗时久、成本高，产品定价也偏高，不符合地摊“平价、轻量化”的消费定位；同时，年轻消费者更偏好“外观设计吸引人”“日常实用”的产品，有75.36%的年轻消费者关注外观设计，有63.37%会选择日常生活用品，而传统题材如果没有进行现代转译，比如没有融入潮流元素、实用功能，市场接受度就会很低，很难吸引年轻客群。</w:t>
      </w:r>
    </w:p>
    <w:p w14:paraId="12C37AFD">
      <w:pPr>
        <w:pStyle w:val="16"/>
        <w:numPr>
          <w:ilvl w:val="0"/>
          <w:numId w:val="5"/>
        </w:numPr>
        <w:spacing w:after="0" w:line="288" w:lineRule="auto"/>
        <w:ind w:firstLineChars="0"/>
        <w:jc w:val="both"/>
        <w:outlineLvl w:val="1"/>
        <w:rPr>
          <w:rFonts w:hint="eastAsia" w:ascii="黑体" w:hAnsi="黑体" w:eastAsia="黑体" w:cs="Arial"/>
          <w:bCs/>
          <w:sz w:val="32"/>
          <w:szCs w:val="32"/>
        </w:rPr>
      </w:pPr>
      <w:bookmarkStart w:id="53" w:name="heading_56"/>
      <w:r>
        <w:rPr>
          <w:rFonts w:ascii="黑体" w:hAnsi="黑体" w:eastAsia="黑体" w:cs="Arial"/>
          <w:bCs/>
          <w:sz w:val="32"/>
          <w:szCs w:val="32"/>
        </w:rPr>
        <w:t>对策与建议</w:t>
      </w:r>
      <w:bookmarkEnd w:id="53"/>
    </w:p>
    <w:p w14:paraId="7051F35B">
      <w:pPr>
        <w:pStyle w:val="16"/>
        <w:numPr>
          <w:ilvl w:val="0"/>
          <w:numId w:val="22"/>
        </w:numPr>
        <w:spacing w:after="0" w:line="288" w:lineRule="auto"/>
        <w:ind w:firstLineChars="0"/>
        <w:jc w:val="both"/>
        <w:outlineLvl w:val="2"/>
        <w:rPr>
          <w:rFonts w:hint="eastAsia" w:ascii="宋体" w:hAnsi="宋体" w:eastAsia="宋体" w:cs="Arial"/>
          <w:b/>
          <w:sz w:val="30"/>
          <w:szCs w:val="30"/>
        </w:rPr>
      </w:pPr>
      <w:bookmarkStart w:id="54" w:name="heading_57"/>
      <w:r>
        <w:rPr>
          <w:rFonts w:ascii="宋体" w:hAnsi="宋体" w:eastAsia="宋体" w:cs="Arial"/>
          <w:b/>
          <w:sz w:val="30"/>
          <w:szCs w:val="30"/>
        </w:rPr>
        <w:t>政府及相关部门：强化政策引导与公共服务供给</w:t>
      </w:r>
      <w:bookmarkEnd w:id="54"/>
    </w:p>
    <w:p w14:paraId="12F1D3C9">
      <w:pPr>
        <w:spacing w:after="0" w:line="288" w:lineRule="auto"/>
        <w:ind w:firstLine="420" w:firstLineChars="200"/>
        <w:jc w:val="both"/>
        <w:rPr>
          <w:rFonts w:hint="eastAsia" w:ascii="宋体" w:hAnsi="宋体" w:eastAsia="宋体"/>
          <w:sz w:val="21"/>
          <w:szCs w:val="21"/>
        </w:rPr>
      </w:pPr>
      <w:r>
        <w:rPr>
          <w:rFonts w:hint="eastAsia" w:ascii="宋体" w:hAnsi="宋体" w:eastAsia="宋体" w:cs="Arial"/>
          <w:sz w:val="21"/>
          <w:szCs w:val="21"/>
        </w:rPr>
        <w:t>杨志、张明通过分析台北、三宝垄和曼谷的治理模式，提出商业化、社区化和非正规化三种管理态度，建议地方政府应与资本合作，建立社区和工会组织，实施精细化治理，以实现"地摊经济"的有效管理。</w:t>
      </w:r>
      <w:r>
        <w:rPr>
          <w:rStyle w:val="9"/>
          <w:rFonts w:ascii="宋体" w:hAnsi="宋体" w:eastAsia="宋体" w:cs="Arial"/>
          <w:sz w:val="21"/>
          <w:szCs w:val="21"/>
        </w:rPr>
        <w:footnoteReference w:id="10"/>
      </w:r>
      <w:r>
        <w:rPr>
          <w:rFonts w:hint="eastAsia" w:ascii="宋体" w:hAnsi="宋体" w:eastAsia="宋体" w:cs="Arial"/>
          <w:sz w:val="21"/>
          <w:szCs w:val="21"/>
        </w:rPr>
        <w:t>作为政策制定与公共服务的主导主体，政府及相关部门核心任务是搭建制度框架、降低经营成本、完善公共配套。</w:t>
      </w:r>
    </w:p>
    <w:p w14:paraId="625684E2">
      <w:pPr>
        <w:pStyle w:val="16"/>
        <w:numPr>
          <w:ilvl w:val="0"/>
          <w:numId w:val="23"/>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优化摊位资源配置与成本管控</w:t>
      </w:r>
    </w:p>
    <w:p w14:paraId="2C34BB27">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依托老厂区改造、文旅线路延伸，在核心市集周边开辟次级主题市集，预留专项摊位面向新创业者和大学生群体；节假日高峰期协调商场外广场、公园空地等闲置空间，增设临时便民摊位。联合陶瓷协会制定摊位费指导价并明确涨幅上限，超幅涨价需召开摊主听证会；实行淡旺季差异化收费标准，对连续合规经营摊主发放长期经营补贴。</w:t>
      </w:r>
    </w:p>
    <w:p w14:paraId="7DFC93F7">
      <w:pPr>
        <w:pStyle w:val="16"/>
        <w:numPr>
          <w:ilvl w:val="0"/>
          <w:numId w:val="23"/>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完善生产与物流配套保障</w:t>
      </w:r>
    </w:p>
    <w:p w14:paraId="5DC571E6">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搭建区域性共享窑炉中心，配备专业技术人员提供标准化烧制服务，定期开设烧制技术培训班；组建摊主采购联盟，对接本地供应商争取批量采购优惠，配套发放原材料物流补贴。依托核心市集周边建设低成本共享仓储空间，实行阶梯收费；统一对接物流企业，以集中议价方式为摊主争取批量发货折扣</w:t>
      </w:r>
      <w:r>
        <w:rPr>
          <w:rFonts w:hint="eastAsia" w:ascii="宋体" w:hAnsi="宋体" w:eastAsia="宋体" w:cs="Arial"/>
          <w:sz w:val="21"/>
          <w:szCs w:val="21"/>
        </w:rPr>
        <w:t>。</w:t>
      </w:r>
    </w:p>
    <w:p w14:paraId="7AAF7877">
      <w:pPr>
        <w:pStyle w:val="16"/>
        <w:numPr>
          <w:ilvl w:val="0"/>
          <w:numId w:val="23"/>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扩大政策覆盖与简化申请流程</w:t>
      </w:r>
    </w:p>
    <w:p w14:paraId="38AD6D5C">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在各市集设立政策咨询点，组建摊主专属社群推送补贴、公共窑炉使用等政策信息，联合陶瓷协会开展政策宣讲会；简化政策申请流程，减少材料提交环节，确保中小摊主、兼职摊主等群体便捷享受政策红利。</w:t>
      </w:r>
    </w:p>
    <w:p w14:paraId="70492D46">
      <w:pPr>
        <w:pStyle w:val="16"/>
        <w:numPr>
          <w:ilvl w:val="0"/>
          <w:numId w:val="23"/>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强化版权保护与市场监管兜底</w:t>
      </w:r>
    </w:p>
    <w:p w14:paraId="425AC1E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联合行业协会、企业建立原创审核机制，要求摊主申请摊位时提交设计稿、创作记录等材料，核心市集定期抽检；组建专业维权团队，对接法院开通维权绿色通道，降低原创者维权成本。联合相关部门打击“工厂货冒充手工货”“摊霸占摊”等乱象，维护市场公平竞争环境。</w:t>
      </w:r>
    </w:p>
    <w:p w14:paraId="2ECC9A7F">
      <w:pPr>
        <w:pStyle w:val="16"/>
        <w:numPr>
          <w:ilvl w:val="0"/>
          <w:numId w:val="22"/>
        </w:numPr>
        <w:spacing w:after="0" w:line="288" w:lineRule="auto"/>
        <w:ind w:firstLineChars="0"/>
        <w:jc w:val="both"/>
        <w:outlineLvl w:val="2"/>
        <w:rPr>
          <w:rFonts w:hint="eastAsia" w:ascii="宋体" w:hAnsi="宋体" w:eastAsia="宋体" w:cs="Arial"/>
          <w:b/>
          <w:sz w:val="30"/>
          <w:szCs w:val="30"/>
        </w:rPr>
      </w:pPr>
      <w:bookmarkStart w:id="55" w:name="heading_58"/>
      <w:r>
        <w:rPr>
          <w:rFonts w:ascii="宋体" w:hAnsi="宋体" w:eastAsia="宋体" w:cs="Arial"/>
          <w:b/>
          <w:sz w:val="30"/>
          <w:szCs w:val="30"/>
        </w:rPr>
        <w:t>市集运营方：优化运营管理与消费场景搭建</w:t>
      </w:r>
      <w:bookmarkEnd w:id="55"/>
    </w:p>
    <w:p w14:paraId="7A4FD818">
      <w:pPr>
        <w:pStyle w:val="16"/>
        <w:numPr>
          <w:ilvl w:val="0"/>
          <w:numId w:val="24"/>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规范摊位分配与日常管理</w:t>
      </w:r>
    </w:p>
    <w:p w14:paraId="6422086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建立“分层预约+公平抽签”机制，按“新创业者、老摊主、临时摊主”划分预约优先级，线上平台实时公示结果；组建专门管理小组，加强日常巡查，严厉整治违规占摊、排挤他人等行为。</w:t>
      </w:r>
    </w:p>
    <w:p w14:paraId="08A84E3A">
      <w:pPr>
        <w:pStyle w:val="16"/>
        <w:numPr>
          <w:ilvl w:val="0"/>
          <w:numId w:val="24"/>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优化消费场景与配套服务</w:t>
      </w:r>
    </w:p>
    <w:p w14:paraId="3BCDCA82">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核心市集在节假日提前制定客流疏导方案，增设临时出入口、引导标识，协调周边共享车位，安排工作人员疏导交通；合理划分经营区与休息区，控制摊位密度，通过限制高音喇叭、增设隔音设施减少噪音扰民。</w:t>
      </w:r>
    </w:p>
    <w:p w14:paraId="60DEA2FC">
      <w:pPr>
        <w:pStyle w:val="16"/>
        <w:numPr>
          <w:ilvl w:val="0"/>
          <w:numId w:val="24"/>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搭建线上线下协同与主题引流场景</w:t>
      </w:r>
    </w:p>
    <w:p w14:paraId="581F7B81">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联合专业机构为摊主提供线上运营工具包（预制文案模板、简易视频剪辑插件等），定期组织免费线上运营培训；搭建市集官方线上聚合平台，整合摊主商品信息，支持摊主自主开通线上店铺、发起直播。联合摊主举办主题市集活动，活动期间适当减免摊位费，吸引客流；设置“工艺微展示区”“线下扫码关注线上账号”“线上预订线下自提”等协同场景，提升客户粘性。</w:t>
      </w:r>
    </w:p>
    <w:p w14:paraId="74AB2096">
      <w:pPr>
        <w:pStyle w:val="16"/>
        <w:numPr>
          <w:ilvl w:val="0"/>
          <w:numId w:val="22"/>
        </w:numPr>
        <w:spacing w:after="0" w:line="288" w:lineRule="auto"/>
        <w:ind w:firstLineChars="0"/>
        <w:jc w:val="both"/>
        <w:outlineLvl w:val="2"/>
        <w:rPr>
          <w:rFonts w:hint="eastAsia" w:ascii="宋体" w:hAnsi="宋体" w:eastAsia="宋体" w:cs="Arial"/>
          <w:b/>
          <w:sz w:val="30"/>
          <w:szCs w:val="30"/>
        </w:rPr>
      </w:pPr>
      <w:bookmarkStart w:id="56" w:name="heading_59"/>
      <w:r>
        <w:rPr>
          <w:rFonts w:ascii="宋体" w:hAnsi="宋体" w:eastAsia="宋体" w:cs="Arial"/>
          <w:b/>
          <w:sz w:val="30"/>
          <w:szCs w:val="30"/>
        </w:rPr>
        <w:t>陶瓷行业协会与企业：赋能创业发展与规范行业生态</w:t>
      </w:r>
      <w:bookmarkEnd w:id="56"/>
    </w:p>
    <w:p w14:paraId="640E23AF">
      <w:pPr>
        <w:pStyle w:val="16"/>
        <w:numPr>
          <w:ilvl w:val="0"/>
          <w:numId w:val="25"/>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为大学生创业提供全方位支持</w:t>
      </w:r>
    </w:p>
    <w:p w14:paraId="0D7BE0E5">
      <w:pPr>
        <w:spacing w:after="0" w:line="288" w:lineRule="auto"/>
        <w:ind w:firstLine="420" w:firstLineChars="200"/>
        <w:jc w:val="both"/>
        <w:rPr>
          <w:rFonts w:hint="eastAsia" w:ascii="宋体" w:hAnsi="宋体" w:eastAsia="宋体"/>
          <w:sz w:val="21"/>
          <w:szCs w:val="21"/>
        </w:rPr>
      </w:pPr>
      <w:r>
        <w:rPr>
          <w:rFonts w:hint="eastAsia" w:ascii="宋体" w:hAnsi="宋体" w:eastAsia="宋体" w:cs="Arial"/>
          <w:sz w:val="21"/>
          <w:szCs w:val="21"/>
        </w:rPr>
        <w:t>国务院办公厅明确提出，要持续提升企业开办服务能力，为大学生创业提供高效便捷的登记服务，推动众创空间、孵化器、加速器、产业园全链条发展。政府投资开发的孵化器等创业载体应安排</w:t>
      </w:r>
      <w:r>
        <w:rPr>
          <w:rFonts w:hint="eastAsia" w:ascii="宋体" w:hAnsi="宋体" w:eastAsia="宋体" w:cs="Arial"/>
          <w:sz w:val="21"/>
          <w:szCs w:val="21"/>
          <w:lang w:val="en-US" w:eastAsia="zh-CN"/>
        </w:rPr>
        <w:t>一定</w:t>
      </w:r>
      <w:r>
        <w:rPr>
          <w:rFonts w:hint="eastAsia" w:ascii="宋体" w:hAnsi="宋体" w:eastAsia="宋体" w:cs="Arial"/>
          <w:sz w:val="21"/>
          <w:szCs w:val="21"/>
        </w:rPr>
        <w:t>的场地，免费提供给高校毕业生。</w:t>
      </w:r>
      <w:r>
        <w:rPr>
          <w:rStyle w:val="9"/>
          <w:rFonts w:ascii="宋体" w:hAnsi="宋体" w:eastAsia="宋体" w:cs="Arial"/>
          <w:sz w:val="21"/>
          <w:szCs w:val="21"/>
        </w:rPr>
        <w:footnoteReference w:id="11"/>
      </w:r>
      <w:r>
        <w:rPr>
          <w:rFonts w:ascii="宋体" w:hAnsi="宋体" w:eastAsia="宋体" w:cs="Arial"/>
          <w:sz w:val="21"/>
          <w:szCs w:val="21"/>
        </w:rPr>
        <w:t>开设大学生专属陶瓷市集，实行低摊位费政策；建立陶瓷易碎品纠纷处理机制，承担大学生摊主与顾客的碰碎赔偿费用。搭建专业化生产支持平台，配备3D打印机等设备，协助大学生完成创意落地、样品打样与小批量生产；对接量产资源，推动优秀手作产品从“小作坊”向规模化经营过渡；挖掘优质创业项目提供投资支持，保留大学生作品版权。</w:t>
      </w:r>
    </w:p>
    <w:p w14:paraId="646F6F61">
      <w:pPr>
        <w:pStyle w:val="16"/>
        <w:numPr>
          <w:ilvl w:val="0"/>
          <w:numId w:val="25"/>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强化版权保护与行业自律</w:t>
      </w:r>
    </w:p>
    <w:p w14:paraId="2210D34D">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参与建立原创准入审核机制，协助审核入驻商品原创性；设立版权服务中心，协助摊主申请版权证书。联合原创工作室与直播主播建立抄袭产品联合抵制机制，通过行业社群曝光抄袭行为，遏制本地抄袭乱象；针对工厂抄袭问题，联合政府推动行业标准制定，提升抄袭鉴别与管控能力。</w:t>
      </w:r>
    </w:p>
    <w:p w14:paraId="7A86FC7F">
      <w:pPr>
        <w:pStyle w:val="16"/>
        <w:numPr>
          <w:ilvl w:val="0"/>
          <w:numId w:val="25"/>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助力文化与商业融合</w:t>
      </w:r>
    </w:p>
    <w:p w14:paraId="279197F0">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搭建摊主与本地设计师对接平台，支持开发基于景德镇陶瓷文化的原创IP产品</w:t>
      </w:r>
      <w:r>
        <w:rPr>
          <w:rFonts w:hint="eastAsia" w:ascii="宋体" w:hAnsi="宋体" w:eastAsia="宋体" w:cs="Arial"/>
          <w:sz w:val="21"/>
          <w:szCs w:val="21"/>
        </w:rPr>
        <w:t>。湖北省人民政府办公厅就提出，要从深入实施协同育人计划、健全高校创新创业教育体系、明确全体教师创新创业教育责任等方面，进一步推进高校创新创业教育，深化大学生对"就业优先战略"与"文化传承战略"的理解。</w:t>
      </w:r>
      <w:r>
        <w:rPr>
          <w:rStyle w:val="9"/>
          <w:rFonts w:ascii="宋体" w:hAnsi="宋体" w:eastAsia="宋体" w:cs="Arial"/>
          <w:sz w:val="21"/>
          <w:szCs w:val="21"/>
        </w:rPr>
        <w:footnoteReference w:id="12"/>
      </w:r>
      <w:r>
        <w:rPr>
          <w:rFonts w:ascii="宋体" w:hAnsi="宋体" w:eastAsia="宋体" w:cs="Arial"/>
          <w:sz w:val="21"/>
          <w:szCs w:val="21"/>
        </w:rPr>
        <w:t>整理传统陶瓷工艺故事与现代转译案例，为摊主提供文化创作素材支持。</w:t>
      </w:r>
    </w:p>
    <w:p w14:paraId="177E9926">
      <w:pPr>
        <w:pStyle w:val="16"/>
        <w:numPr>
          <w:ilvl w:val="0"/>
          <w:numId w:val="22"/>
        </w:numPr>
        <w:spacing w:after="0" w:line="288" w:lineRule="auto"/>
        <w:ind w:firstLineChars="0"/>
        <w:jc w:val="both"/>
        <w:outlineLvl w:val="2"/>
        <w:rPr>
          <w:rFonts w:hint="eastAsia" w:ascii="宋体" w:hAnsi="宋体" w:eastAsia="宋体" w:cs="Arial"/>
          <w:b/>
          <w:sz w:val="30"/>
          <w:szCs w:val="30"/>
        </w:rPr>
      </w:pPr>
      <w:bookmarkStart w:id="57" w:name="heading_60"/>
      <w:r>
        <w:rPr>
          <w:rFonts w:ascii="宋体" w:hAnsi="宋体" w:eastAsia="宋体" w:cs="Arial"/>
          <w:b/>
          <w:sz w:val="30"/>
          <w:szCs w:val="30"/>
        </w:rPr>
        <w:t>摊主：提升核心能力与主动适配市场</w:t>
      </w:r>
      <w:bookmarkEnd w:id="57"/>
    </w:p>
    <w:p w14:paraId="6EC5FACD">
      <w:pPr>
        <w:pStyle w:val="16"/>
        <w:numPr>
          <w:ilvl w:val="0"/>
          <w:numId w:val="26"/>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优化创作与盈利模式</w:t>
      </w:r>
    </w:p>
    <w:p w14:paraId="3C338CEC">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采用轻量创作</w:t>
      </w:r>
      <w:r>
        <w:rPr>
          <w:rFonts w:hint="eastAsia" w:ascii="宋体" w:hAnsi="宋体" w:eastAsia="宋体" w:cs="Arial"/>
          <w:sz w:val="21"/>
          <w:szCs w:val="21"/>
          <w:lang w:val="en-US" w:eastAsia="zh-CN"/>
        </w:rPr>
        <w:t>结合</w:t>
      </w:r>
      <w:r>
        <w:rPr>
          <w:rFonts w:ascii="宋体" w:hAnsi="宋体" w:eastAsia="宋体" w:cs="Arial"/>
          <w:sz w:val="21"/>
          <w:szCs w:val="21"/>
        </w:rPr>
        <w:t>模块化设计方式，聚焦小件实用陶瓷，简化生产工序、建设计素材库提升效率；推行预售制，按订单生产减少库存。淡季推出地摊</w:t>
      </w:r>
      <w:r>
        <w:rPr>
          <w:rFonts w:hint="eastAsia" w:ascii="宋体" w:hAnsi="宋体" w:eastAsia="宋体" w:cs="Arial"/>
          <w:sz w:val="21"/>
          <w:szCs w:val="21"/>
          <w:lang w:val="en-US" w:eastAsia="zh-CN"/>
        </w:rPr>
        <w:t>加</w:t>
      </w:r>
      <w:r>
        <w:rPr>
          <w:rFonts w:ascii="宋体" w:hAnsi="宋体" w:eastAsia="宋体" w:cs="Arial"/>
          <w:sz w:val="21"/>
          <w:szCs w:val="21"/>
        </w:rPr>
        <w:t>体验模式，增设手工体验项目，实现体验费</w:t>
      </w:r>
      <w:r>
        <w:rPr>
          <w:rFonts w:hint="eastAsia" w:ascii="宋体" w:hAnsi="宋体" w:eastAsia="宋体" w:cs="Arial"/>
          <w:sz w:val="21"/>
          <w:szCs w:val="21"/>
          <w:lang w:val="en-US" w:eastAsia="zh-CN"/>
        </w:rPr>
        <w:t>和</w:t>
      </w:r>
      <w:r>
        <w:rPr>
          <w:rFonts w:ascii="宋体" w:hAnsi="宋体" w:eastAsia="宋体" w:cs="Arial"/>
          <w:sz w:val="21"/>
          <w:szCs w:val="21"/>
        </w:rPr>
        <w:t>成品销售</w:t>
      </w:r>
      <w:r>
        <w:rPr>
          <w:rFonts w:hint="eastAsia" w:ascii="宋体" w:hAnsi="宋体" w:eastAsia="宋体" w:cs="Arial"/>
          <w:sz w:val="21"/>
          <w:szCs w:val="21"/>
          <w:lang w:val="en-US" w:eastAsia="zh-CN"/>
        </w:rPr>
        <w:t>的</w:t>
      </w:r>
      <w:r>
        <w:rPr>
          <w:rFonts w:ascii="宋体" w:hAnsi="宋体" w:eastAsia="宋体" w:cs="Arial"/>
          <w:sz w:val="21"/>
          <w:szCs w:val="21"/>
        </w:rPr>
        <w:t>双收入；积极参与市集主题活动，借助流量提升销量。</w:t>
      </w:r>
    </w:p>
    <w:p w14:paraId="20B21CB8">
      <w:pPr>
        <w:pStyle w:val="16"/>
        <w:numPr>
          <w:ilvl w:val="0"/>
          <w:numId w:val="26"/>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强化线上运营与渠道拓展</w:t>
      </w:r>
    </w:p>
    <w:p w14:paraId="6C04704B">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学习线上运营基础技巧，利用小红书、抖音等平台发布产品内容吸引流量；依托市集官方线上平台或自主开通线上店铺，推动“线上定制+线下自提”模式，平衡营收波动。</w:t>
      </w:r>
    </w:p>
    <w:p w14:paraId="0154E8F5">
      <w:pPr>
        <w:pStyle w:val="16"/>
        <w:numPr>
          <w:ilvl w:val="0"/>
          <w:numId w:val="26"/>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坚守原创底线与提升产品竞争力</w:t>
      </w:r>
    </w:p>
    <w:p w14:paraId="3179AE49">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拒绝抄袭与“工厂货冒充手工货”行为，主动提交原创材料参与认证；对市场畅销款进行优化升级，推动产品系列多元化发展，避免同质化竞争。在商品摆放中陈列版权证书、搭配“工艺故事卡”，标注材质、工艺与统一售价，提升消费者信任。</w:t>
      </w:r>
    </w:p>
    <w:p w14:paraId="241FF19A">
      <w:pPr>
        <w:pStyle w:val="16"/>
        <w:numPr>
          <w:ilvl w:val="0"/>
          <w:numId w:val="26"/>
        </w:numPr>
        <w:spacing w:after="0" w:line="288" w:lineRule="auto"/>
        <w:ind w:firstLineChars="0"/>
        <w:jc w:val="both"/>
        <w:outlineLvl w:val="3"/>
        <w:rPr>
          <w:rFonts w:hint="eastAsia" w:ascii="楷体" w:hAnsi="楷体" w:eastAsia="楷体" w:cs="Arial"/>
          <w:b/>
          <w:sz w:val="28"/>
          <w:szCs w:val="28"/>
        </w:rPr>
      </w:pPr>
      <w:r>
        <w:rPr>
          <w:rFonts w:ascii="楷体" w:hAnsi="楷体" w:eastAsia="楷体" w:cs="Arial"/>
          <w:b/>
          <w:sz w:val="28"/>
          <w:szCs w:val="28"/>
        </w:rPr>
        <w:t>主动对接资源与提升专业能力</w:t>
      </w:r>
    </w:p>
    <w:p w14:paraId="78846012">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加入摊主采购联盟享受批量采购优惠，积极参与政府与协会组织的烧制技术、运营管理等培训；借助行业社群交流技艺与经营经验，及时掌握政策与市场信息。</w:t>
      </w:r>
    </w:p>
    <w:p w14:paraId="096680CD">
      <w:pPr>
        <w:pStyle w:val="16"/>
        <w:numPr>
          <w:ilvl w:val="0"/>
          <w:numId w:val="5"/>
        </w:numPr>
        <w:spacing w:after="0" w:line="288" w:lineRule="auto"/>
        <w:ind w:firstLineChars="0"/>
        <w:jc w:val="both"/>
        <w:outlineLvl w:val="1"/>
        <w:rPr>
          <w:rFonts w:hint="eastAsia" w:ascii="黑体" w:hAnsi="黑体" w:eastAsia="黑体" w:cs="Arial"/>
          <w:bCs/>
          <w:sz w:val="32"/>
          <w:szCs w:val="32"/>
        </w:rPr>
      </w:pPr>
      <w:bookmarkStart w:id="58" w:name="heading_61"/>
      <w:r>
        <w:rPr>
          <w:rFonts w:ascii="黑体" w:hAnsi="黑体" w:eastAsia="黑体" w:cs="Arial"/>
          <w:bCs/>
          <w:sz w:val="32"/>
          <w:szCs w:val="32"/>
        </w:rPr>
        <w:t>结论</w:t>
      </w:r>
      <w:bookmarkEnd w:id="58"/>
    </w:p>
    <w:p w14:paraId="3C67E3B5">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景德镇作为拥有千年历史的“瓷都”，陶瓷文化是这座城市的根脉与灵魂。从古代官窑的精湛技艺传承，到民间窑口的市井烟火延续，一代代匠人传递下来的，不仅是制瓷工艺本身，更是已经深度融入城市肌理的陶瓷文化基因。而地摊经济，正是当下景德镇陶瓷文化贴近大众群体、走进日常生活场景的重要载体，为千年瓷韵与当代生活搭建了连接的桥梁。</w:t>
      </w:r>
    </w:p>
    <w:p w14:paraId="7897692C">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过去，景德镇地摊经济面临着不少难题，比如摊位紧张、经营成本高、原创容易被抄袭、文化价值难以转化成收益等。但这些问题并非无法解决，目前已经有了针对性的解决方向：比如通过拓展次级市集、建设共享窑炉，帮助摊主降低成本；建立原创审核机制，保护手艺人的原创权益；推动传统工艺简化，适配地摊的消费需求；让工艺故事更好地带动消费等。</w:t>
      </w:r>
    </w:p>
    <w:p w14:paraId="63AAB5B1">
      <w:pPr>
        <w:spacing w:after="0" w:line="288" w:lineRule="auto"/>
        <w:ind w:firstLine="420" w:firstLineChars="200"/>
        <w:jc w:val="both"/>
        <w:rPr>
          <w:rFonts w:hint="eastAsia" w:ascii="宋体" w:hAnsi="宋体" w:eastAsia="宋体"/>
          <w:sz w:val="21"/>
          <w:szCs w:val="21"/>
        </w:rPr>
      </w:pPr>
      <w:r>
        <w:rPr>
          <w:rFonts w:ascii="宋体" w:hAnsi="宋体" w:eastAsia="宋体" w:cs="Arial"/>
          <w:sz w:val="21"/>
          <w:szCs w:val="21"/>
        </w:rPr>
        <w:t>景德镇的地摊经济不只是简单的买卖生意，更是推动陶瓷文化传播的重要窗口：游客可以用更亲民的价格购买手工陶瓷制品，近距离感受瓷都工艺的魅力；青年群体可以借助摆摊实践实现创业愿景，为陶瓷行业注入新鲜活力；传统制瓷工艺也能在这个过程中，探索与当代生活的适配路径，获得新的传承载体。</w:t>
      </w:r>
    </w:p>
    <w:p w14:paraId="2709391E">
      <w:pPr>
        <w:spacing w:after="0" w:line="288" w:lineRule="auto"/>
        <w:ind w:firstLine="420" w:firstLineChars="200"/>
        <w:jc w:val="both"/>
        <w:rPr>
          <w:rFonts w:hint="eastAsia" w:ascii="宋体" w:hAnsi="宋体" w:eastAsia="宋体" w:cs="Arial"/>
          <w:sz w:val="21"/>
          <w:szCs w:val="21"/>
        </w:rPr>
      </w:pPr>
      <w:r>
        <w:rPr>
          <w:rFonts w:ascii="宋体" w:hAnsi="宋体" w:eastAsia="宋体" w:cs="Arial"/>
          <w:sz w:val="21"/>
          <w:szCs w:val="21"/>
        </w:rPr>
        <w:t>展望未来，随着这些解决方案慢慢落地，政策能更精准地帮助到中小摊主，原创保护生态将持续完善，文化与商业的融合也将更加紧密。景德镇地摊经济必将实现更稳健的发展，不仅能成为更多人追寻陶瓷梦想的起点，更能让景德镇的陶瓷文化以更贴近大众生活的方式得以传承，使这座千年瓷都在保留深厚文化底蕴的同时，进一步彰显市井活力与时代生机，我们有理由对它的未来充满信心。</w:t>
      </w:r>
    </w:p>
    <w:p w14:paraId="27E10A5E">
      <w:pPr>
        <w:spacing w:after="0" w:line="288" w:lineRule="auto"/>
        <w:ind w:firstLine="420" w:firstLineChars="200"/>
        <w:jc w:val="both"/>
        <w:rPr>
          <w:rFonts w:hint="eastAsia" w:ascii="宋体" w:hAnsi="宋体" w:eastAsia="宋体" w:cs="Arial"/>
          <w:sz w:val="21"/>
          <w:szCs w:val="21"/>
        </w:rPr>
      </w:pPr>
    </w:p>
    <w:p w14:paraId="7F578326">
      <w:pPr>
        <w:spacing w:line="288" w:lineRule="auto"/>
        <w:rPr>
          <w:rFonts w:ascii="Times New Roman" w:hAnsi="Times New Roman" w:eastAsia="宋体" w:cs="Times New Roman"/>
          <w:b/>
          <w:bCs/>
          <w:sz w:val="24"/>
        </w:rPr>
      </w:pPr>
      <w:r>
        <w:rPr>
          <w:rFonts w:ascii="Times New Roman" w:hAnsi="Times New Roman" w:eastAsia="宋体" w:cs="Times New Roman"/>
          <w:b/>
          <w:bCs/>
          <w:sz w:val="24"/>
        </w:rPr>
        <w:t>参考文献：</w:t>
      </w:r>
    </w:p>
    <w:p w14:paraId="5B4F4230">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[1] 李淼东。奔赴自由：“新一代摆摊群体” 的选择与生存 —— 基于豆瓣、小红书平台的观察 [D]. 湖北：武汉大学，2024.</w:t>
      </w:r>
    </w:p>
    <w:p w14:paraId="0AAB0F2C">
      <w:pPr>
        <w:spacing w:after="0" w:line="288" w:lineRule="auto"/>
        <w:jc w:val="both"/>
        <w:rPr>
          <w:rFonts w:hint="eastAsia" w:ascii="宋体" w:hAnsi="宋体" w:eastAsia="宋体" w:cs="Arial"/>
          <w:spacing w:val="-4"/>
          <w:sz w:val="21"/>
          <w:szCs w:val="21"/>
        </w:rPr>
      </w:pPr>
      <w:r>
        <w:rPr>
          <w:rFonts w:hint="eastAsia" w:ascii="宋体" w:hAnsi="宋体" w:eastAsia="宋体" w:cs="Arial"/>
          <w:sz w:val="21"/>
          <w:szCs w:val="21"/>
        </w:rPr>
        <w:t>[2] 韩坤，刘威辰。基于摆摊文化的街区规划管控体系优化 —— 以成都市摆摊状况</w:t>
      </w:r>
      <w:r>
        <w:rPr>
          <w:rFonts w:hint="eastAsia" w:ascii="宋体" w:hAnsi="宋体" w:eastAsia="宋体" w:cs="Arial"/>
          <w:spacing w:val="-4"/>
          <w:sz w:val="21"/>
          <w:szCs w:val="21"/>
        </w:rPr>
        <w:t>评估为例 [J]. 城市建筑，2022,19 (13):102-106.DOI:10.19892/j.cnki.csjz.2022.13.21.</w:t>
      </w:r>
    </w:p>
    <w:p w14:paraId="5F71B564">
      <w:pPr>
        <w:spacing w:after="0" w:line="288" w:lineRule="auto"/>
        <w:jc w:val="both"/>
        <w:rPr>
          <w:rFonts w:hint="eastAsia" w:ascii="宋体" w:hAnsi="宋体" w:eastAsia="宋体" w:cs="Arial"/>
          <w:sz w:val="21"/>
          <w:szCs w:val="21"/>
        </w:rPr>
      </w:pPr>
      <w:r>
        <w:rPr>
          <w:rFonts w:hint="eastAsia" w:ascii="宋体" w:hAnsi="宋体" w:eastAsia="宋体" w:cs="Arial"/>
          <w:spacing w:val="-4"/>
          <w:sz w:val="21"/>
          <w:szCs w:val="21"/>
        </w:rPr>
        <w:t>[</w:t>
      </w:r>
      <w:r>
        <w:rPr>
          <w:rFonts w:hint="eastAsia" w:ascii="宋体" w:hAnsi="宋体" w:eastAsia="宋体" w:cs="Arial"/>
          <w:sz w:val="21"/>
          <w:szCs w:val="21"/>
        </w:rPr>
        <w:t>3] 曹思琪，金晓虹。陶瓷非物质文化遗产知识产权利用与保护研究 —— 以景德镇陶瓷非遗为例 [J]. 景德镇学院学报，2024,39 (5):14-19.</w:t>
      </w:r>
    </w:p>
    <w:p w14:paraId="2848B630">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[4] 余琪。文旅融合背景下景德镇文创设计的传承与创新 [J]. 设计，2024,9 (3):640-647.DOI:10.12677/design.2024.93363.</w:t>
      </w:r>
    </w:p>
    <w:p w14:paraId="088228C1">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[5] 张颖。文旅融合视域下景德镇非遗旅游产品设计开发研究 [J]. 创意与创新，2025,9 (4):75-78.DOI:10.12184/wspcyycx2WSP2516-415517.20250904.</w:t>
      </w:r>
    </w:p>
    <w:p w14:paraId="04623B60">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[6] 杨志，张明.“地摊经济” 与街头善治 —— 亚太地区 “地摊经济” 管理策略的启示 [J]. 现代城市研究，2023,38 (6):67-74.</w:t>
      </w:r>
    </w:p>
    <w:p w14:paraId="478C7B63">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[7] 彭蛟，彭小兵，张俊杰。地摊经济发展融入城市治理的逻辑之道 —— 基于 ISM-MICMAC 模型 [J]. 现代城市研究，2024,39 (7):45-52.</w:t>
      </w:r>
    </w:p>
    <w:p w14:paraId="73665091">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[8] 国务院办公厅。关于进一步支持大学生创新创业的指导意见 [Z]. 国办发〔2021〕35 号，2021.</w:t>
      </w:r>
    </w:p>
    <w:p w14:paraId="372DAF15">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[9] 蒋珞晨，万明国。大学生创业社会支持网络功能实现研究 [J]. 科技管理研究，2019,39 (7):112-118.</w:t>
      </w:r>
    </w:p>
    <w:p w14:paraId="6EA27B63">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[10] 湖北省人民政府办公厅。关于进一步支持大学生创新创业的若干措施 [Z]. 鄂政办发〔2022〕27 号，2022.</w:t>
      </w:r>
    </w:p>
    <w:p w14:paraId="6A647F19">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[11] 中国非物质文化遗产保护协会。全国青年非遗传承人扶持计划 [Z].2023.</w:t>
      </w:r>
    </w:p>
    <w:p w14:paraId="2C6CBEEB">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[12] 兰璟笙，何密，毛晨蕾。非遗文化传承大学生创业项目案例研究 [J]. 科技创业月刊，2021,34 (1):45-48.</w:t>
      </w:r>
    </w:p>
    <w:p w14:paraId="62E5193B">
      <w:pPr>
        <w:spacing w:after="0" w:line="288" w:lineRule="auto"/>
        <w:jc w:val="both"/>
        <w:rPr>
          <w:rFonts w:hint="eastAsia" w:ascii="宋体" w:hAnsi="宋体" w:eastAsia="宋体" w:cs="Arial"/>
          <w:sz w:val="21"/>
          <w:szCs w:val="21"/>
        </w:rPr>
      </w:pPr>
      <w:r>
        <w:rPr>
          <w:rFonts w:hint="eastAsia" w:ascii="宋体" w:hAnsi="宋体" w:eastAsia="宋体" w:cs="Arial"/>
          <w:sz w:val="21"/>
          <w:szCs w:val="21"/>
        </w:rPr>
        <w:t>[13] 景德镇市统计局。景德镇市 2023 年国民经济和社会发展统计公报 [R].2024.</w:t>
      </w:r>
    </w:p>
    <w:p w14:paraId="0A05E0CD">
      <w:pPr>
        <w:spacing w:after="0" w:line="288" w:lineRule="auto"/>
        <w:jc w:val="both"/>
        <w:rPr>
          <w:rFonts w:hint="eastAsia" w:ascii="宋体" w:hAnsi="宋体" w:eastAsia="宋体"/>
          <w:sz w:val="21"/>
          <w:szCs w:val="21"/>
        </w:rPr>
      </w:pPr>
      <w:r>
        <w:rPr>
          <w:rFonts w:hint="eastAsia" w:ascii="宋体" w:hAnsi="宋体" w:eastAsia="宋体" w:cs="Arial"/>
          <w:sz w:val="21"/>
          <w:szCs w:val="21"/>
        </w:rPr>
        <w:t>[14] 文化部。关于公布第一批国家级非物质文化遗产代表性项目名录的通知 [Z].2006.</w:t>
      </w:r>
    </w:p>
    <w:p w14:paraId="1E8DCF53">
      <w:pPr>
        <w:spacing w:after="0" w:line="288" w:lineRule="auto"/>
        <w:ind w:firstLine="420" w:firstLineChars="200"/>
        <w:jc w:val="both"/>
        <w:rPr>
          <w:rFonts w:hint="eastAsia" w:ascii="宋体" w:hAnsi="宋体" w:eastAsia="宋体"/>
          <w:sz w:val="21"/>
          <w:szCs w:val="21"/>
        </w:rPr>
      </w:pPr>
    </w:p>
    <w:p w14:paraId="41575521">
      <w:pPr>
        <w:spacing w:after="0" w:line="288" w:lineRule="auto"/>
        <w:ind w:firstLine="420" w:firstLineChars="200"/>
        <w:jc w:val="both"/>
        <w:rPr>
          <w:rFonts w:hint="eastAsia" w:ascii="宋体" w:hAnsi="宋体" w:eastAsia="宋体"/>
          <w:sz w:val="21"/>
          <w:szCs w:val="21"/>
        </w:rPr>
      </w:pPr>
    </w:p>
    <w:sectPr>
      <w:footnotePr>
        <w:numFmt w:val="decimalEnclosedCircle"/>
      </w:footnotePr>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pPr>
        <w:spacing w:before="0" w:after="0" w:line="278" w:lineRule="auto"/>
      </w:pPr>
      <w:r>
        <w:separator/>
      </w:r>
    </w:p>
  </w:footnote>
  <w:footnote w:type="continuationSeparator" w:id="27">
    <w:p>
      <w:pPr>
        <w:spacing w:before="0" w:after="0" w:line="278" w:lineRule="auto"/>
      </w:pPr>
      <w:r>
        <w:continuationSeparator/>
      </w:r>
    </w:p>
  </w:footnote>
  <w:footnote w:id="0">
    <w:p w14:paraId="364C7881">
      <w:pPr>
        <w:pStyle w:val="6"/>
        <w:spacing w:after="0" w:line="240" w:lineRule="auto"/>
        <w:jc w:val="both"/>
        <w:rPr>
          <w:rFonts w:hint="eastAsia"/>
          <w:spacing w:val="-4"/>
        </w:rPr>
      </w:pPr>
      <w:r>
        <w:rPr>
          <w:rStyle w:val="9"/>
          <w:rFonts w:hint="eastAsia"/>
          <w:vertAlign w:val="baseline"/>
        </w:rPr>
        <w:footnoteRef/>
      </w:r>
      <w:r>
        <w:rPr>
          <w:rFonts w:hint="eastAsia"/>
        </w:rPr>
        <w:t xml:space="preserve"> </w:t>
      </w:r>
      <w:r>
        <w:rPr>
          <w:rFonts w:hint="eastAsia"/>
          <w:spacing w:val="-4"/>
        </w:rPr>
        <w:t>参见张颖：《文旅融合视域下景德镇非遗旅游产品设计开发研究》，载《创意与创新》2025 年第 4 期。</w:t>
      </w:r>
    </w:p>
  </w:footnote>
  <w:footnote w:id="1">
    <w:p w14:paraId="2EB7B65F">
      <w:pPr>
        <w:pStyle w:val="6"/>
        <w:spacing w:after="0" w:line="240" w:lineRule="auto"/>
        <w:jc w:val="both"/>
        <w:rPr>
          <w:rFonts w:hint="eastAsia"/>
        </w:rPr>
      </w:pPr>
      <w:r>
        <w:rPr>
          <w:rStyle w:val="9"/>
          <w:rFonts w:hint="eastAsia"/>
          <w:vertAlign w:val="baseline"/>
        </w:rPr>
        <w:footnoteRef/>
      </w:r>
      <w:r>
        <w:rPr>
          <w:rFonts w:hint="eastAsia"/>
        </w:rPr>
        <w:t xml:space="preserve"> 参见文化部：《关于公布第一批国家级非物质文化遗产代表性项目名录的通知》，2006 年。</w:t>
      </w:r>
    </w:p>
  </w:footnote>
  <w:footnote w:id="2">
    <w:p w14:paraId="58DC1541">
      <w:pPr>
        <w:pStyle w:val="6"/>
        <w:spacing w:after="0" w:line="240" w:lineRule="auto"/>
        <w:jc w:val="both"/>
        <w:rPr>
          <w:rFonts w:hint="eastAsia"/>
        </w:rPr>
      </w:pPr>
      <w:r>
        <w:rPr>
          <w:rStyle w:val="9"/>
          <w:rFonts w:hint="eastAsia"/>
          <w:vertAlign w:val="baseline"/>
        </w:rPr>
        <w:footnoteRef/>
      </w:r>
      <w:r>
        <w:rPr>
          <w:rFonts w:hint="eastAsia"/>
        </w:rPr>
        <w:t xml:space="preserve"> 参见景德镇市统计局：《景德镇市 2023 年国民经济和社会发展统计公报》，2024 年。</w:t>
      </w:r>
    </w:p>
  </w:footnote>
  <w:footnote w:id="3">
    <w:p w14:paraId="0E28480A">
      <w:pPr>
        <w:pStyle w:val="6"/>
        <w:spacing w:after="0" w:line="240" w:lineRule="auto"/>
        <w:jc w:val="both"/>
        <w:rPr>
          <w:rFonts w:hint="eastAsia"/>
        </w:rPr>
      </w:pPr>
      <w:r>
        <w:rPr>
          <w:rStyle w:val="9"/>
          <w:rFonts w:hint="eastAsia"/>
          <w:vertAlign w:val="baseline"/>
        </w:rPr>
        <w:footnoteRef/>
      </w:r>
      <w:r>
        <w:rPr>
          <w:rFonts w:hint="eastAsia"/>
        </w:rPr>
        <w:t xml:space="preserve"> 参见曹思琪、金晓虹：《陶瓷非物质文化遗产知识产权利用与保护研究 —— 以景德镇陶瓷非遗为例》，载《景德镇学院学报》2024 年第 5 期。</w:t>
      </w:r>
    </w:p>
  </w:footnote>
  <w:footnote w:id="4">
    <w:p w14:paraId="3A6070EA">
      <w:pPr>
        <w:pStyle w:val="6"/>
        <w:spacing w:after="0" w:line="240" w:lineRule="auto"/>
        <w:jc w:val="both"/>
        <w:rPr>
          <w:rFonts w:hint="eastAsia"/>
        </w:rPr>
      </w:pPr>
      <w:r>
        <w:rPr>
          <w:rStyle w:val="9"/>
          <w:rFonts w:hint="eastAsia"/>
          <w:vertAlign w:val="baseline"/>
        </w:rPr>
        <w:footnoteRef/>
      </w:r>
      <w:r>
        <w:rPr>
          <w:rFonts w:hint="eastAsia"/>
        </w:rPr>
        <w:t xml:space="preserve"> 参见余琪：《文旅融合背景下景德镇文创设计的传承与创新》，载《设计》2024 年第 3 期。</w:t>
      </w:r>
    </w:p>
  </w:footnote>
  <w:footnote w:id="5">
    <w:p w14:paraId="20D88D36">
      <w:pPr>
        <w:pStyle w:val="6"/>
        <w:spacing w:after="0" w:line="240" w:lineRule="auto"/>
        <w:jc w:val="both"/>
        <w:rPr>
          <w:rFonts w:hint="eastAsia"/>
        </w:rPr>
      </w:pPr>
      <w:r>
        <w:rPr>
          <w:rStyle w:val="9"/>
          <w:rFonts w:hint="eastAsia"/>
          <w:vertAlign w:val="baseline"/>
        </w:rPr>
        <w:footnoteRef/>
      </w:r>
      <w:r>
        <w:rPr>
          <w:rFonts w:hint="eastAsia"/>
        </w:rPr>
        <w:t xml:space="preserve"> 参见兰璟笙、何密、毛晨蕾：《非遗文化传承大学生创业项目案例研究》，载《科技创业月刊》2021 年第 1 期。</w:t>
      </w:r>
    </w:p>
  </w:footnote>
  <w:footnote w:id="6">
    <w:p w14:paraId="2EAE200B">
      <w:pPr>
        <w:pStyle w:val="6"/>
        <w:spacing w:after="0" w:line="240" w:lineRule="auto"/>
        <w:jc w:val="both"/>
        <w:rPr>
          <w:rFonts w:hint="eastAsia"/>
        </w:rPr>
      </w:pPr>
      <w:r>
        <w:rPr>
          <w:rStyle w:val="9"/>
          <w:rFonts w:hint="eastAsia"/>
          <w:vertAlign w:val="baseline"/>
        </w:rPr>
        <w:footnoteRef/>
      </w:r>
      <w:r>
        <w:rPr>
          <w:rFonts w:hint="eastAsia"/>
        </w:rPr>
        <w:t xml:space="preserve"> 参见蒋珞晨、万明国：《大学生创业社会支持网络功能实现研究》，载《科技管理研究》2019 年第 7 期。</w:t>
      </w:r>
    </w:p>
  </w:footnote>
  <w:footnote w:id="7">
    <w:p w14:paraId="69100E26">
      <w:pPr>
        <w:pStyle w:val="6"/>
        <w:spacing w:after="0"/>
        <w:rPr>
          <w:rFonts w:hint="eastAsia"/>
        </w:rPr>
      </w:pPr>
      <w:r>
        <w:rPr>
          <w:rStyle w:val="9"/>
          <w:rFonts w:hint="eastAsia"/>
          <w:vertAlign w:val="baseline"/>
        </w:rPr>
        <w:footnoteRef/>
      </w:r>
      <w:r>
        <w:rPr>
          <w:rFonts w:hint="eastAsia"/>
        </w:rPr>
        <w:t xml:space="preserve"> 参见中国非物质文化遗产保护协会：《全国青年非遗传承人扶持计划》，2023 年。</w:t>
      </w:r>
    </w:p>
  </w:footnote>
  <w:footnote w:id="8">
    <w:p w14:paraId="27FBC4F0">
      <w:pPr>
        <w:pStyle w:val="6"/>
        <w:spacing w:after="0"/>
        <w:rPr>
          <w:rFonts w:hint="eastAsia"/>
        </w:rPr>
      </w:pPr>
      <w:r>
        <w:rPr>
          <w:rStyle w:val="9"/>
          <w:rFonts w:hint="eastAsia"/>
          <w:vertAlign w:val="baseline"/>
        </w:rPr>
        <w:footnoteRef/>
      </w:r>
      <w:r>
        <w:rPr>
          <w:rFonts w:hint="eastAsia"/>
        </w:rPr>
        <w:t xml:space="preserve"> 参见韩坤、刘威辰：《基于摆摊文化的街区规划管控体系优化 —— 以成都市摆摊状况评估为例》，载《城市建筑》2022 年第 13 期。</w:t>
      </w:r>
    </w:p>
  </w:footnote>
  <w:footnote w:id="9">
    <w:p w14:paraId="00BEEBB4">
      <w:pPr>
        <w:pStyle w:val="6"/>
        <w:spacing w:after="0"/>
        <w:rPr>
          <w:rFonts w:hint="eastAsia"/>
        </w:rPr>
      </w:pPr>
      <w:r>
        <w:rPr>
          <w:rStyle w:val="9"/>
          <w:rFonts w:hint="eastAsia"/>
          <w:vertAlign w:val="baseline"/>
        </w:rPr>
        <w:footnoteRef/>
      </w:r>
      <w:r>
        <w:rPr>
          <w:rFonts w:hint="eastAsia"/>
        </w:rPr>
        <w:t xml:space="preserve"> 参见彭蛟、彭小兵、张俊杰：《地摊经济发展融入城市治理的逻辑之道 —— 基于 ISM-MICMAC 模型》，载《现代城市研究》2024 年第 7 期。</w:t>
      </w:r>
    </w:p>
  </w:footnote>
  <w:footnote w:id="10">
    <w:p w14:paraId="37651AEE">
      <w:pPr>
        <w:pStyle w:val="6"/>
        <w:spacing w:after="0"/>
        <w:rPr>
          <w:rFonts w:hint="eastAsia"/>
        </w:rPr>
      </w:pPr>
      <w:r>
        <w:rPr>
          <w:rStyle w:val="9"/>
          <w:rFonts w:hint="eastAsia"/>
          <w:vertAlign w:val="baseline"/>
        </w:rPr>
        <w:footnoteRef/>
      </w:r>
      <w:r>
        <w:rPr>
          <w:rFonts w:hint="eastAsia"/>
        </w:rPr>
        <w:t xml:space="preserve"> 参见杨志、张明：《“地摊经济” 与街头善治 —— 亚太地区 “地摊经济” 管理策略的启示》，载《现代城市研究》2023 年第 6 期。</w:t>
      </w:r>
    </w:p>
  </w:footnote>
  <w:footnote w:id="11">
    <w:p w14:paraId="3CC6DB54">
      <w:pPr>
        <w:pStyle w:val="6"/>
        <w:spacing w:after="0"/>
        <w:rPr>
          <w:rFonts w:hint="eastAsia"/>
        </w:rPr>
      </w:pPr>
      <w:r>
        <w:rPr>
          <w:rStyle w:val="9"/>
          <w:rFonts w:hint="eastAsia"/>
          <w:vertAlign w:val="baseline"/>
        </w:rPr>
        <w:footnoteRef/>
      </w:r>
      <w:r>
        <w:rPr>
          <w:rFonts w:hint="eastAsia"/>
        </w:rPr>
        <w:t xml:space="preserve"> 参见国务院办公厅：《关于进一步支持大学生创新创业的指导意见》，国办发〔2021〕35 号，2021 年。</w:t>
      </w:r>
    </w:p>
  </w:footnote>
  <w:footnote w:id="12">
    <w:p w14:paraId="33D8F3AB">
      <w:pPr>
        <w:pStyle w:val="6"/>
        <w:spacing w:after="0"/>
        <w:rPr>
          <w:rFonts w:hint="eastAsia"/>
        </w:rPr>
      </w:pPr>
      <w:r>
        <w:rPr>
          <w:rStyle w:val="9"/>
          <w:rFonts w:hint="eastAsia"/>
          <w:vertAlign w:val="baseline"/>
        </w:rPr>
        <w:footnoteRef/>
      </w:r>
      <w:r>
        <w:rPr>
          <w:rFonts w:hint="eastAsia"/>
        </w:rPr>
        <w:t xml:space="preserve"> 参见湖北省人民政府办公厅：《关于进一步支持大学生创新创业的若干措施》，鄂政办发〔2022〕27 号，2022 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EA0BB3"/>
    <w:multiLevelType w:val="multilevel"/>
    <w:tmpl w:val="01EA0BB3"/>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
    <w:nsid w:val="03E47981"/>
    <w:multiLevelType w:val="multilevel"/>
    <w:tmpl w:val="03E47981"/>
    <w:lvl w:ilvl="0" w:tentative="0">
      <w:start w:val="1"/>
      <w:numFmt w:val="chineseCountingThousand"/>
      <w:lvlText w:val="(%1)"/>
      <w:lvlJc w:val="left"/>
      <w:pPr>
        <w:ind w:left="1040" w:hanging="440"/>
      </w:pPr>
      <w:rPr>
        <w:rFonts w:ascii="宋体" w:hAnsi="宋体" w:eastAsia="宋体"/>
        <w:sz w:val="30"/>
        <w:szCs w:val="30"/>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2">
    <w:nsid w:val="0A563BDC"/>
    <w:multiLevelType w:val="multilevel"/>
    <w:tmpl w:val="0A563BDC"/>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3">
    <w:nsid w:val="10B5276D"/>
    <w:multiLevelType w:val="multilevel"/>
    <w:tmpl w:val="10B5276D"/>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4">
    <w:nsid w:val="16917ED7"/>
    <w:multiLevelType w:val="multilevel"/>
    <w:tmpl w:val="16917ED7"/>
    <w:lvl w:ilvl="0" w:tentative="0">
      <w:start w:val="1"/>
      <w:numFmt w:val="chineseCountingThousand"/>
      <w:lvlText w:val="(%1)"/>
      <w:lvlJc w:val="left"/>
      <w:pPr>
        <w:ind w:left="1040" w:hanging="440"/>
      </w:pPr>
      <w:rPr>
        <w:rFonts w:ascii="宋体" w:hAnsi="宋体" w:eastAsia="宋体"/>
        <w:sz w:val="30"/>
        <w:szCs w:val="30"/>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5">
    <w:nsid w:val="16FF61E0"/>
    <w:multiLevelType w:val="multilevel"/>
    <w:tmpl w:val="16FF61E0"/>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A501579"/>
    <w:multiLevelType w:val="multilevel"/>
    <w:tmpl w:val="1A501579"/>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7">
    <w:nsid w:val="21B8352D"/>
    <w:multiLevelType w:val="multilevel"/>
    <w:tmpl w:val="21B8352D"/>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8">
    <w:nsid w:val="27DF6104"/>
    <w:multiLevelType w:val="multilevel"/>
    <w:tmpl w:val="27DF6104"/>
    <w:lvl w:ilvl="0" w:tentative="0">
      <w:start w:val="1"/>
      <w:numFmt w:val="chineseCountingThousand"/>
      <w:lvlText w:val="(%1)"/>
      <w:lvlJc w:val="left"/>
      <w:pPr>
        <w:ind w:left="1040" w:hanging="440"/>
      </w:pPr>
      <w:rPr>
        <w:rFonts w:ascii="宋体" w:hAnsi="宋体" w:eastAsia="宋体"/>
        <w:sz w:val="30"/>
        <w:szCs w:val="30"/>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9">
    <w:nsid w:val="2B4372C2"/>
    <w:multiLevelType w:val="multilevel"/>
    <w:tmpl w:val="2B4372C2"/>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0">
    <w:nsid w:val="2D6E1321"/>
    <w:multiLevelType w:val="multilevel"/>
    <w:tmpl w:val="2D6E1321"/>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1">
    <w:nsid w:val="320813C1"/>
    <w:multiLevelType w:val="multilevel"/>
    <w:tmpl w:val="320813C1"/>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2">
    <w:nsid w:val="3C455ACF"/>
    <w:multiLevelType w:val="multilevel"/>
    <w:tmpl w:val="3C455ACF"/>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3">
    <w:nsid w:val="3EF336E3"/>
    <w:multiLevelType w:val="multilevel"/>
    <w:tmpl w:val="3EF336E3"/>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4">
    <w:nsid w:val="427B25F8"/>
    <w:multiLevelType w:val="multilevel"/>
    <w:tmpl w:val="427B25F8"/>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5">
    <w:nsid w:val="437E7007"/>
    <w:multiLevelType w:val="multilevel"/>
    <w:tmpl w:val="437E7007"/>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6">
    <w:nsid w:val="45D36E5F"/>
    <w:multiLevelType w:val="multilevel"/>
    <w:tmpl w:val="45D36E5F"/>
    <w:lvl w:ilvl="0" w:tentative="0">
      <w:start w:val="1"/>
      <w:numFmt w:val="chineseCountingThousand"/>
      <w:lvlText w:val="(%1)"/>
      <w:lvlJc w:val="left"/>
      <w:pPr>
        <w:ind w:left="1040" w:hanging="440"/>
      </w:pPr>
      <w:rPr>
        <w:rFonts w:ascii="宋体" w:hAnsi="宋体" w:eastAsia="宋体"/>
        <w:sz w:val="30"/>
        <w:szCs w:val="30"/>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17">
    <w:nsid w:val="46C24202"/>
    <w:multiLevelType w:val="multilevel"/>
    <w:tmpl w:val="46C24202"/>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8">
    <w:nsid w:val="48CD264A"/>
    <w:multiLevelType w:val="multilevel"/>
    <w:tmpl w:val="48CD264A"/>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9">
    <w:nsid w:val="4A776C31"/>
    <w:multiLevelType w:val="multilevel"/>
    <w:tmpl w:val="4A776C31"/>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20">
    <w:nsid w:val="60CD7368"/>
    <w:multiLevelType w:val="multilevel"/>
    <w:tmpl w:val="60CD7368"/>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21">
    <w:nsid w:val="63935864"/>
    <w:multiLevelType w:val="multilevel"/>
    <w:tmpl w:val="63935864"/>
    <w:lvl w:ilvl="0" w:tentative="0">
      <w:start w:val="1"/>
      <w:numFmt w:val="chineseCountingThousand"/>
      <w:lvlText w:val="(%1)"/>
      <w:lvlJc w:val="left"/>
      <w:pPr>
        <w:ind w:left="1040" w:hanging="440"/>
      </w:pPr>
      <w:rPr>
        <w:rFonts w:ascii="宋体" w:hAnsi="宋体" w:eastAsia="宋体"/>
        <w:sz w:val="30"/>
        <w:szCs w:val="30"/>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22">
    <w:nsid w:val="64542DD7"/>
    <w:multiLevelType w:val="multilevel"/>
    <w:tmpl w:val="64542DD7"/>
    <w:lvl w:ilvl="0" w:tentative="0">
      <w:start w:val="1"/>
      <w:numFmt w:val="decimal"/>
      <w:lvlText w:val="%1."/>
      <w:lvlJc w:val="left"/>
      <w:pPr>
        <w:ind w:left="862" w:hanging="440"/>
      </w:pPr>
      <w:rPr>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23">
    <w:nsid w:val="6C385C17"/>
    <w:multiLevelType w:val="multilevel"/>
    <w:tmpl w:val="6C385C17"/>
    <w:lvl w:ilvl="0" w:tentative="0">
      <w:start w:val="1"/>
      <w:numFmt w:val="chineseCountingThousand"/>
      <w:suff w:val="space"/>
      <w:lvlText w:val="%1、"/>
      <w:lvlJc w:val="left"/>
      <w:pPr>
        <w:ind w:left="1083" w:hanging="440"/>
      </w:pPr>
      <w:rPr>
        <w:rFonts w:hint="eastAsia"/>
        <w:sz w:val="32"/>
        <w:szCs w:val="32"/>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24">
    <w:nsid w:val="78715077"/>
    <w:multiLevelType w:val="multilevel"/>
    <w:tmpl w:val="78715077"/>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7D2F4352"/>
    <w:multiLevelType w:val="multilevel"/>
    <w:tmpl w:val="7D2F4352"/>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6"/>
  </w:num>
  <w:num w:numId="7">
    <w:abstractNumId w:val="17"/>
  </w:num>
  <w:num w:numId="8">
    <w:abstractNumId w:val="8"/>
  </w:num>
  <w:num w:numId="9">
    <w:abstractNumId w:val="11"/>
  </w:num>
  <w:num w:numId="10">
    <w:abstractNumId w:val="20"/>
  </w:num>
  <w:num w:numId="11">
    <w:abstractNumId w:val="1"/>
  </w:num>
  <w:num w:numId="12">
    <w:abstractNumId w:val="10"/>
  </w:num>
  <w:num w:numId="13">
    <w:abstractNumId w:val="14"/>
  </w:num>
  <w:num w:numId="14">
    <w:abstractNumId w:val="13"/>
  </w:num>
  <w:num w:numId="15">
    <w:abstractNumId w:val="22"/>
  </w:num>
  <w:num w:numId="16">
    <w:abstractNumId w:val="4"/>
  </w:num>
  <w:num w:numId="17">
    <w:abstractNumId w:val="15"/>
  </w:num>
  <w:num w:numId="18">
    <w:abstractNumId w:val="2"/>
  </w:num>
  <w:num w:numId="19">
    <w:abstractNumId w:val="18"/>
  </w:num>
  <w:num w:numId="20">
    <w:abstractNumId w:val="9"/>
  </w:num>
  <w:num w:numId="21">
    <w:abstractNumId w:val="0"/>
  </w:num>
  <w:num w:numId="22">
    <w:abstractNumId w:val="21"/>
  </w:num>
  <w:num w:numId="23">
    <w:abstractNumId w:val="12"/>
  </w:num>
  <w:num w:numId="24">
    <w:abstractNumId w:val="19"/>
  </w:num>
  <w:num w:numId="25">
    <w:abstractNumId w:val="3"/>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420"/>
  <w:noPunctuationKerning w:val="1"/>
  <w:characterSpacingControl w:val="doNotCompress"/>
  <w:footnotePr>
    <w:numFmt w:val="decimalEnclosedCircle"/>
    <w:footnote w:id="26"/>
    <w:footnote w:id="27"/>
  </w:footnotePr>
  <w:endnotePr>
    <w:endnote w:id="0"/>
    <w:endnote w:id="1"/>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576"/>
    <w:rsid w:val="00004576"/>
    <w:rsid w:val="000826B1"/>
    <w:rsid w:val="00360144"/>
    <w:rsid w:val="00430252"/>
    <w:rsid w:val="004F39AE"/>
    <w:rsid w:val="00500162"/>
    <w:rsid w:val="0056485E"/>
    <w:rsid w:val="006543F2"/>
    <w:rsid w:val="006615EC"/>
    <w:rsid w:val="006E44A5"/>
    <w:rsid w:val="00775C9C"/>
    <w:rsid w:val="0083605F"/>
    <w:rsid w:val="00961EA7"/>
    <w:rsid w:val="0097783A"/>
    <w:rsid w:val="00982ADB"/>
    <w:rsid w:val="00A71C84"/>
    <w:rsid w:val="00A82E9E"/>
    <w:rsid w:val="00AD43BB"/>
    <w:rsid w:val="00B602E6"/>
    <w:rsid w:val="00BD75F5"/>
    <w:rsid w:val="00C3388E"/>
    <w:rsid w:val="00CC2FFA"/>
    <w:rsid w:val="00D31B53"/>
    <w:rsid w:val="00D86955"/>
    <w:rsid w:val="00DA1B59"/>
    <w:rsid w:val="00E92A51"/>
    <w:rsid w:val="00F15F20"/>
    <w:rsid w:val="00F30F0A"/>
    <w:rsid w:val="00F32F4A"/>
    <w:rsid w:val="00F629CB"/>
    <w:rsid w:val="00FB2ED1"/>
    <w:rsid w:val="01F41B44"/>
    <w:rsid w:val="345931D8"/>
    <w:rsid w:val="5A72753E"/>
    <w:rsid w:val="70497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caption"/>
    <w:basedOn w:val="1"/>
    <w:next w:val="1"/>
    <w:semiHidden/>
    <w:unhideWhenUsed/>
    <w:qFormat/>
    <w:uiPriority w:val="35"/>
    <w:rPr>
      <w:rFonts w:ascii="Arial" w:hAnsi="Arial" w:eastAsia="黑体"/>
      <w:sz w:val="20"/>
    </w:rPr>
  </w:style>
  <w:style w:type="paragraph" w:styleId="4">
    <w:name w:val="footer"/>
    <w:basedOn w:val="1"/>
    <w:link w:val="11"/>
    <w:unhideWhenUsed/>
    <w:uiPriority w:val="99"/>
    <w:pPr>
      <w:tabs>
        <w:tab w:val="center" w:pos="4153"/>
        <w:tab w:val="right" w:pos="8306"/>
      </w:tabs>
      <w:snapToGrid w:val="0"/>
      <w:spacing w:line="240" w:lineRule="auto"/>
    </w:pPr>
    <w:rPr>
      <w:sz w:val="18"/>
      <w:szCs w:val="18"/>
    </w:rPr>
  </w:style>
  <w:style w:type="paragraph" w:styleId="5">
    <w:name w:val="header"/>
    <w:basedOn w:val="1"/>
    <w:link w:val="10"/>
    <w:unhideWhenUsed/>
    <w:qFormat/>
    <w:uiPriority w:val="99"/>
    <w:pPr>
      <w:tabs>
        <w:tab w:val="center" w:pos="4153"/>
        <w:tab w:val="right" w:pos="8306"/>
      </w:tabs>
      <w:snapToGrid w:val="0"/>
      <w:spacing w:line="240" w:lineRule="auto"/>
      <w:jc w:val="center"/>
    </w:pPr>
    <w:rPr>
      <w:sz w:val="18"/>
      <w:szCs w:val="18"/>
    </w:rPr>
  </w:style>
  <w:style w:type="paragraph" w:styleId="6">
    <w:name w:val="footnote text"/>
    <w:basedOn w:val="1"/>
    <w:link w:val="12"/>
    <w:semiHidden/>
    <w:unhideWhenUsed/>
    <w:qFormat/>
    <w:uiPriority w:val="99"/>
    <w:pPr>
      <w:snapToGrid w:val="0"/>
    </w:pPr>
    <w:rPr>
      <w:sz w:val="18"/>
      <w:szCs w:val="18"/>
    </w:rPr>
  </w:style>
  <w:style w:type="character" w:styleId="9">
    <w:name w:val="footnote reference"/>
    <w:basedOn w:val="8"/>
    <w:semiHidden/>
    <w:unhideWhenUsed/>
    <w:qFormat/>
    <w:uiPriority w:val="99"/>
    <w:rPr>
      <w:vertAlign w:val="superscript"/>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脚注文本 字符"/>
    <w:basedOn w:val="8"/>
    <w:link w:val="6"/>
    <w:semiHidden/>
    <w:qFormat/>
    <w:uiPriority w:val="99"/>
    <w:rPr>
      <w:sz w:val="18"/>
      <w:szCs w:val="18"/>
    </w:rPr>
  </w:style>
  <w:style w:type="paragraph" w:customStyle="1" w:styleId="13">
    <w:name w:val="21bc9c4b-6a32-43e5-beaa-fd2d792c5735"/>
    <w:basedOn w:val="2"/>
    <w:next w:val="1"/>
    <w:link w:val="14"/>
    <w:qFormat/>
    <w:uiPriority w:val="0"/>
    <w:pPr>
      <w:keepNext w:val="0"/>
      <w:keepLines w:val="0"/>
      <w:adjustRightInd w:val="0"/>
      <w:spacing w:before="0" w:after="0" w:line="288" w:lineRule="auto"/>
    </w:pPr>
    <w:rPr>
      <w:rFonts w:ascii="微软雅黑" w:hAnsi="微软雅黑" w:eastAsia="微软雅黑" w:cstheme="minorEastAsia"/>
      <w:color w:val="000000"/>
      <w:sz w:val="32"/>
      <w:szCs w:val="22"/>
    </w:rPr>
  </w:style>
  <w:style w:type="character" w:customStyle="1" w:styleId="14">
    <w:name w:val="21bc9c4b-6a32-43e5-beaa-fd2d792c5735 字符"/>
    <w:basedOn w:val="8"/>
    <w:link w:val="13"/>
    <w:qFormat/>
    <w:uiPriority w:val="0"/>
    <w:rPr>
      <w:rFonts w:ascii="微软雅黑" w:hAnsi="微软雅黑" w:eastAsia="微软雅黑" w:cstheme="minorEastAsia"/>
      <w:b/>
      <w:bCs/>
      <w:color w:val="000000"/>
      <w:kern w:val="44"/>
      <w:sz w:val="32"/>
      <w:szCs w:val="22"/>
    </w:rPr>
  </w:style>
  <w:style w:type="character" w:customStyle="1" w:styleId="15">
    <w:name w:val="标题 1 字符"/>
    <w:basedOn w:val="8"/>
    <w:link w:val="2"/>
    <w:qFormat/>
    <w:uiPriority w:val="9"/>
    <w:rPr>
      <w:b/>
      <w:bCs/>
      <w:kern w:val="44"/>
      <w:sz w:val="44"/>
      <w:szCs w:val="4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numbering" Target="numbering.xml"/><Relationship Id="rId25" Type="http://schemas.openxmlformats.org/officeDocument/2006/relationships/image" Target="media/image20.jpeg"/><Relationship Id="rId24" Type="http://schemas.openxmlformats.org/officeDocument/2006/relationships/image" Target="media/image19.pn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BF03-8312-4F30-A079-48638E3F3AC2}">
  <ds:schemaRefs/>
</ds:datastoreItem>
</file>

<file path=docProps/app.xml><?xml version="1.0" encoding="utf-8"?>
<Properties xmlns="http://schemas.openxmlformats.org/officeDocument/2006/extended-properties" xmlns:vt="http://schemas.openxmlformats.org/officeDocument/2006/docPropsVTypes">
  <Template>Normal</Template>
  <Pages>30</Pages>
  <Words>14640</Words>
  <Characters>15204</Characters>
  <Lines>283</Lines>
  <Paragraphs>213</Paragraphs>
  <TotalTime>2</TotalTime>
  <ScaleCrop>false</ScaleCrop>
  <LinksUpToDate>false</LinksUpToDate>
  <CharactersWithSpaces>15276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2025-12-18T07:41:00Z</dcterms:created>
  <dc:creator>Apache POI</dc:creator>
  <cp:lastModifiedBy>王段段</cp:lastModifiedBy>
  <dcterms:modified xsi:type="dcterms:W3CDTF">2026-01-14T14:30:17Z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eyJoZGlkIjoiMzhkNDJhODQzNmY5Y2YzZTFkNzdhZTE1MDJjYjc0MmYiLCJ1c2VySWQiOiIxNjY1Mzc1NDc4In0=</vt:lpwstr>
  </property>
  <property fmtid="{D5CDD505-2E9C-101B-9397-08002B2CF9AE}" pid="3" name="KSOProductBuildVer">
    <vt:lpwstr>2052-12.1.0.23542</vt:lpwstr>
  </property>
  <property fmtid="{D5CDD505-2E9C-101B-9397-08002B2CF9AE}" pid="4" name="ICV">
    <vt:lpwstr>191D9F8A34E648F1810C507B6D33C160_13</vt:lpwstr>
  </property>
</Properties>
</file>