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F877F2" w14:textId="77777777" w:rsidR="00F715A4" w:rsidRDefault="00F715A4" w:rsidP="00244FAA">
      <w:pPr>
        <w:jc w:val="center"/>
        <w:rPr>
          <w:rFonts w:ascii="黑体" w:eastAsia="黑体" w:hAnsi="黑体" w:cs="黑体"/>
          <w:color w:val="000000"/>
          <w:sz w:val="44"/>
          <w:szCs w:val="44"/>
        </w:rPr>
      </w:pPr>
    </w:p>
    <w:p w14:paraId="4C68F909" w14:textId="77777777" w:rsidR="00F715A4" w:rsidRDefault="00F715A4" w:rsidP="00244FAA">
      <w:pPr>
        <w:jc w:val="center"/>
        <w:rPr>
          <w:rFonts w:ascii="黑体" w:eastAsia="黑体" w:hAnsi="黑体" w:cs="黑体"/>
          <w:color w:val="000000"/>
          <w:sz w:val="44"/>
          <w:szCs w:val="44"/>
        </w:rPr>
      </w:pPr>
    </w:p>
    <w:p w14:paraId="4F2BD5EE" w14:textId="77777777" w:rsidR="00F715A4" w:rsidRDefault="00F715A4" w:rsidP="00244FAA">
      <w:pPr>
        <w:jc w:val="center"/>
        <w:rPr>
          <w:rFonts w:ascii="黑体" w:eastAsia="黑体" w:hAnsi="黑体" w:cs="黑体"/>
          <w:color w:val="000000"/>
          <w:sz w:val="44"/>
          <w:szCs w:val="44"/>
        </w:rPr>
      </w:pPr>
    </w:p>
    <w:p w14:paraId="2217F455" w14:textId="77777777" w:rsidR="00F715A4" w:rsidRDefault="00F715A4" w:rsidP="00244FAA">
      <w:pPr>
        <w:jc w:val="center"/>
        <w:rPr>
          <w:rFonts w:ascii="黑体" w:eastAsia="黑体" w:hAnsi="黑体" w:cs="黑体"/>
          <w:color w:val="000000"/>
          <w:sz w:val="44"/>
          <w:szCs w:val="44"/>
        </w:rPr>
      </w:pPr>
    </w:p>
    <w:p w14:paraId="32FF2CBA" w14:textId="77777777" w:rsidR="00F715A4" w:rsidRDefault="00F715A4" w:rsidP="00244FAA">
      <w:pPr>
        <w:jc w:val="center"/>
        <w:rPr>
          <w:rFonts w:ascii="黑体" w:eastAsia="黑体" w:hAnsi="黑体" w:cs="黑体" w:hint="eastAsia"/>
          <w:color w:val="000000"/>
          <w:sz w:val="44"/>
          <w:szCs w:val="44"/>
        </w:rPr>
      </w:pPr>
    </w:p>
    <w:p w14:paraId="3E79C439" w14:textId="77777777" w:rsidR="00F715A4" w:rsidRDefault="00F715A4" w:rsidP="00244FAA">
      <w:pPr>
        <w:jc w:val="center"/>
        <w:rPr>
          <w:rFonts w:ascii="黑体" w:eastAsia="黑体" w:hAnsi="黑体" w:cs="黑体"/>
          <w:color w:val="000000"/>
          <w:sz w:val="44"/>
          <w:szCs w:val="44"/>
        </w:rPr>
      </w:pPr>
    </w:p>
    <w:p w14:paraId="44B50004" w14:textId="77777777" w:rsidR="00F715A4" w:rsidRDefault="00F715A4" w:rsidP="00244FAA">
      <w:pPr>
        <w:jc w:val="center"/>
        <w:rPr>
          <w:rFonts w:ascii="黑体" w:eastAsia="黑体" w:hAnsi="黑体" w:cs="黑体" w:hint="eastAsia"/>
          <w:color w:val="000000"/>
          <w:sz w:val="44"/>
          <w:szCs w:val="44"/>
        </w:rPr>
      </w:pPr>
    </w:p>
    <w:p w14:paraId="5035EBB3" w14:textId="77777777" w:rsidR="00F715A4" w:rsidRDefault="00F715A4" w:rsidP="00244FAA">
      <w:pPr>
        <w:jc w:val="center"/>
        <w:rPr>
          <w:rFonts w:ascii="黑体" w:eastAsia="黑体" w:hAnsi="黑体" w:cs="黑体"/>
          <w:color w:val="000000"/>
          <w:sz w:val="44"/>
          <w:szCs w:val="44"/>
        </w:rPr>
      </w:pPr>
    </w:p>
    <w:p w14:paraId="7C0ABD43" w14:textId="77777777" w:rsidR="00F715A4" w:rsidRDefault="00F715A4" w:rsidP="00244FAA">
      <w:pPr>
        <w:jc w:val="center"/>
        <w:rPr>
          <w:rFonts w:ascii="黑体" w:eastAsia="黑体" w:hAnsi="黑体" w:cs="黑体"/>
          <w:color w:val="000000"/>
          <w:sz w:val="44"/>
          <w:szCs w:val="44"/>
        </w:rPr>
      </w:pPr>
    </w:p>
    <w:p w14:paraId="3E612272" w14:textId="3FA019CE" w:rsidR="00244FAA" w:rsidRDefault="00244FAA" w:rsidP="00244FAA">
      <w:pPr>
        <w:jc w:val="center"/>
        <w:rPr>
          <w:rFonts w:ascii="黑体" w:eastAsia="黑体" w:hAnsi="黑体" w:cs="黑体"/>
          <w:color w:val="000000"/>
          <w:sz w:val="44"/>
          <w:szCs w:val="44"/>
        </w:rPr>
      </w:pPr>
      <w:r>
        <w:rPr>
          <w:rFonts w:ascii="黑体" w:eastAsia="黑体" w:hAnsi="黑体" w:cs="黑体" w:hint="eastAsia"/>
          <w:color w:val="000000"/>
          <w:sz w:val="44"/>
          <w:szCs w:val="44"/>
        </w:rPr>
        <w:t>多区域乡村振兴五大振兴主题思政实践</w:t>
      </w:r>
    </w:p>
    <w:p w14:paraId="3E5F383B" w14:textId="77777777" w:rsidR="00F715A4" w:rsidRDefault="00F715A4" w:rsidP="00244FAA">
      <w:pPr>
        <w:jc w:val="center"/>
        <w:rPr>
          <w:rFonts w:ascii="黑体" w:eastAsia="黑体" w:hAnsi="黑体" w:cs="黑体" w:hint="eastAsia"/>
          <w:color w:val="000000"/>
          <w:sz w:val="44"/>
          <w:szCs w:val="44"/>
        </w:rPr>
      </w:pPr>
    </w:p>
    <w:p w14:paraId="34A7B324" w14:textId="77777777" w:rsidR="00F715A4" w:rsidRDefault="00F715A4" w:rsidP="00244FAA">
      <w:pPr>
        <w:jc w:val="center"/>
        <w:rPr>
          <w:rFonts w:ascii="黑体" w:eastAsia="黑体" w:hAnsi="黑体" w:cs="黑体"/>
          <w:color w:val="000000"/>
          <w:sz w:val="44"/>
          <w:szCs w:val="44"/>
        </w:rPr>
      </w:pPr>
    </w:p>
    <w:p w14:paraId="4CD358DC" w14:textId="77777777" w:rsidR="00F715A4" w:rsidRDefault="00F715A4" w:rsidP="00244FAA">
      <w:pPr>
        <w:jc w:val="center"/>
        <w:rPr>
          <w:rFonts w:ascii="黑体" w:eastAsia="黑体" w:hAnsi="黑体" w:cs="黑体" w:hint="eastAsia"/>
          <w:color w:val="000000"/>
          <w:sz w:val="44"/>
          <w:szCs w:val="44"/>
        </w:rPr>
      </w:pPr>
    </w:p>
    <w:p w14:paraId="48A91BED" w14:textId="77777777" w:rsidR="00F715A4" w:rsidRDefault="00F715A4" w:rsidP="00244FAA">
      <w:pPr>
        <w:jc w:val="center"/>
        <w:rPr>
          <w:rFonts w:ascii="黑体" w:eastAsia="黑体" w:hAnsi="黑体" w:cs="黑体"/>
          <w:color w:val="000000"/>
          <w:sz w:val="44"/>
          <w:szCs w:val="44"/>
        </w:rPr>
      </w:pPr>
    </w:p>
    <w:p w14:paraId="360070F2" w14:textId="77777777" w:rsidR="00F715A4" w:rsidRDefault="00F715A4" w:rsidP="00244FAA">
      <w:pPr>
        <w:jc w:val="center"/>
        <w:rPr>
          <w:rFonts w:ascii="黑体" w:eastAsia="黑体" w:hAnsi="黑体" w:cs="黑体"/>
          <w:color w:val="000000"/>
          <w:sz w:val="44"/>
          <w:szCs w:val="44"/>
        </w:rPr>
      </w:pPr>
    </w:p>
    <w:p w14:paraId="0C26DB84" w14:textId="77777777" w:rsidR="00F715A4" w:rsidRDefault="00F715A4" w:rsidP="00244FAA">
      <w:pPr>
        <w:jc w:val="center"/>
        <w:rPr>
          <w:rFonts w:ascii="黑体" w:eastAsia="黑体" w:hAnsi="黑体" w:cs="黑体"/>
          <w:color w:val="000000"/>
          <w:sz w:val="44"/>
          <w:szCs w:val="44"/>
        </w:rPr>
      </w:pPr>
    </w:p>
    <w:p w14:paraId="6A370EC8" w14:textId="77777777" w:rsidR="00F715A4" w:rsidRDefault="00F715A4" w:rsidP="00244FAA">
      <w:pPr>
        <w:jc w:val="center"/>
        <w:rPr>
          <w:rFonts w:ascii="黑体" w:eastAsia="黑体" w:hAnsi="黑体" w:cs="黑体"/>
          <w:color w:val="000000"/>
          <w:sz w:val="44"/>
          <w:szCs w:val="44"/>
        </w:rPr>
      </w:pPr>
    </w:p>
    <w:p w14:paraId="5574F340" w14:textId="77777777" w:rsidR="00F715A4" w:rsidRDefault="00F715A4" w:rsidP="00244FAA">
      <w:pPr>
        <w:jc w:val="center"/>
        <w:rPr>
          <w:rFonts w:ascii="黑体" w:eastAsia="黑体" w:hAnsi="黑体" w:cs="黑体"/>
          <w:color w:val="000000"/>
          <w:sz w:val="44"/>
          <w:szCs w:val="44"/>
        </w:rPr>
      </w:pPr>
    </w:p>
    <w:p w14:paraId="0608C715" w14:textId="77777777" w:rsidR="00F715A4" w:rsidRDefault="00F715A4" w:rsidP="00244FAA">
      <w:pPr>
        <w:jc w:val="center"/>
        <w:rPr>
          <w:rFonts w:ascii="黑体" w:eastAsia="黑体" w:hAnsi="黑体" w:cs="黑体"/>
          <w:color w:val="000000"/>
          <w:sz w:val="44"/>
          <w:szCs w:val="44"/>
        </w:rPr>
      </w:pPr>
    </w:p>
    <w:p w14:paraId="7876A3E3" w14:textId="77777777" w:rsidR="00F715A4" w:rsidRDefault="00F715A4" w:rsidP="00244FAA">
      <w:pPr>
        <w:jc w:val="center"/>
        <w:rPr>
          <w:rFonts w:ascii="黑体" w:eastAsia="黑体" w:hAnsi="黑体" w:cs="黑体"/>
          <w:color w:val="000000"/>
          <w:sz w:val="44"/>
          <w:szCs w:val="44"/>
        </w:rPr>
      </w:pPr>
    </w:p>
    <w:p w14:paraId="3F0C286F" w14:textId="77777777" w:rsidR="00F715A4" w:rsidRDefault="00F715A4" w:rsidP="00244FAA">
      <w:pPr>
        <w:jc w:val="center"/>
        <w:rPr>
          <w:rFonts w:ascii="黑体" w:eastAsia="黑体" w:hAnsi="黑体" w:cs="黑体"/>
          <w:color w:val="000000"/>
          <w:sz w:val="44"/>
          <w:szCs w:val="44"/>
        </w:rPr>
      </w:pPr>
    </w:p>
    <w:p w14:paraId="289201EE" w14:textId="77777777" w:rsidR="00F715A4" w:rsidRDefault="00F715A4" w:rsidP="00244FAA">
      <w:pPr>
        <w:jc w:val="center"/>
        <w:rPr>
          <w:rFonts w:ascii="黑体" w:eastAsia="黑体" w:hAnsi="黑体" w:cs="黑体" w:hint="eastAsia"/>
          <w:color w:val="000000"/>
          <w:sz w:val="44"/>
          <w:szCs w:val="44"/>
        </w:rPr>
      </w:pPr>
    </w:p>
    <w:p w14:paraId="1C4B8030" w14:textId="342598D1" w:rsidR="00EE2631" w:rsidRDefault="00000000" w:rsidP="008C7D2F">
      <w:pPr>
        <w:pStyle w:val="1"/>
        <w:jc w:val="center"/>
        <w:rPr>
          <w:rFonts w:ascii="黑体" w:eastAsia="黑体" w:hAnsi="黑体" w:cs="黑体" w:hint="eastAsia"/>
          <w:color w:val="000000"/>
          <w:szCs w:val="44"/>
        </w:rPr>
      </w:pPr>
      <w:r>
        <w:rPr>
          <w:rFonts w:ascii="黑体" w:eastAsia="黑体" w:hAnsi="黑体" w:cs="黑体" w:hint="eastAsia"/>
          <w:b w:val="0"/>
          <w:bCs/>
          <w:color w:val="000000"/>
          <w:sz w:val="36"/>
          <w:szCs w:val="36"/>
        </w:rPr>
        <w:lastRenderedPageBreak/>
        <w:t>目录</w:t>
      </w:r>
      <w:r>
        <w:rPr>
          <w:rFonts w:ascii="黑体" w:eastAsia="黑体" w:hAnsi="黑体" w:cs="黑体" w:hint="eastAsia"/>
          <w:color w:val="000000"/>
          <w:szCs w:val="44"/>
        </w:rPr>
        <w:fldChar w:fldCharType="begin"/>
      </w:r>
      <w:r>
        <w:rPr>
          <w:rFonts w:ascii="黑体" w:eastAsia="黑体" w:hAnsi="黑体" w:cs="黑体" w:hint="eastAsia"/>
          <w:color w:val="000000"/>
          <w:szCs w:val="44"/>
        </w:rPr>
        <w:instrText xml:space="preserve">TOC \o "1-5" \h \u </w:instrText>
      </w:r>
      <w:r>
        <w:rPr>
          <w:rFonts w:ascii="黑体" w:eastAsia="黑体" w:hAnsi="黑体" w:cs="黑体" w:hint="eastAsia"/>
          <w:color w:val="000000"/>
          <w:szCs w:val="44"/>
        </w:rPr>
        <w:fldChar w:fldCharType="separate"/>
      </w:r>
    </w:p>
    <w:sdt>
      <w:sdtPr>
        <w:rPr>
          <w:rFonts w:ascii="宋体" w:eastAsia="宋体" w:hAnsi="宋体"/>
        </w:rPr>
        <w:id w:val="147460909"/>
        <w15:color w:val="DBDBDB"/>
        <w:docPartObj>
          <w:docPartGallery w:val="Table of Contents"/>
          <w:docPartUnique/>
        </w:docPartObj>
      </w:sdtPr>
      <w:sdtEndPr>
        <w:rPr>
          <w:rFonts w:ascii="黑体" w:eastAsia="黑体" w:hAnsi="黑体" w:cs="黑体" w:hint="eastAsia"/>
          <w:color w:val="000000"/>
          <w:szCs w:val="44"/>
        </w:rPr>
      </w:sdtEndPr>
      <w:sdtContent>
        <w:p w14:paraId="1781642B" w14:textId="77777777" w:rsidR="00EE2631" w:rsidRDefault="00EE2631" w:rsidP="008C7D2F">
          <w:pPr>
            <w:jc w:val="left"/>
            <w:rPr>
              <w:rFonts w:ascii="黑体" w:eastAsia="黑体" w:hAnsi="黑体" w:cs="黑体" w:hint="eastAsia"/>
              <w:sz w:val="36"/>
              <w:szCs w:val="36"/>
            </w:rPr>
          </w:pPr>
        </w:p>
        <w:p w14:paraId="59EC77F9" w14:textId="77777777" w:rsidR="00EE2631" w:rsidRDefault="00000000">
          <w:pPr>
            <w:pStyle w:val="TOC1"/>
            <w:tabs>
              <w:tab w:val="right" w:leader="dot" w:pos="8504"/>
            </w:tabs>
            <w:rPr>
              <w:rFonts w:ascii="黑体" w:eastAsia="黑体" w:hAnsi="黑体" w:cs="黑体" w:hint="eastAsia"/>
              <w:sz w:val="28"/>
              <w:szCs w:val="28"/>
            </w:rPr>
          </w:pPr>
          <w:r>
            <w:rPr>
              <w:rFonts w:ascii="黑体" w:eastAsia="黑体" w:hAnsi="黑体" w:cs="黑体" w:hint="eastAsia"/>
              <w:color w:val="000000"/>
              <w:sz w:val="44"/>
              <w:szCs w:val="44"/>
            </w:rPr>
            <w:fldChar w:fldCharType="begin"/>
          </w:r>
          <w:r>
            <w:rPr>
              <w:rFonts w:ascii="黑体" w:eastAsia="黑体" w:hAnsi="黑体" w:cs="黑体" w:hint="eastAsia"/>
              <w:color w:val="000000"/>
              <w:sz w:val="44"/>
              <w:szCs w:val="44"/>
            </w:rPr>
            <w:instrText xml:space="preserve">TOC \o "1-2" \h \u </w:instrText>
          </w:r>
          <w:r>
            <w:rPr>
              <w:rFonts w:ascii="黑体" w:eastAsia="黑体" w:hAnsi="黑体" w:cs="黑体" w:hint="eastAsia"/>
              <w:color w:val="000000"/>
              <w:sz w:val="44"/>
              <w:szCs w:val="44"/>
            </w:rPr>
            <w:fldChar w:fldCharType="separate"/>
          </w:r>
          <w:hyperlink w:anchor="_Toc26480" w:history="1">
            <w:r w:rsidR="00EE2631">
              <w:rPr>
                <w:rFonts w:ascii="黑体" w:eastAsia="黑体" w:hAnsi="黑体" w:cs="黑体" w:hint="eastAsia"/>
                <w:sz w:val="28"/>
                <w:szCs w:val="28"/>
              </w:rPr>
              <w:t xml:space="preserve">一、 </w:t>
            </w:r>
            <w:r w:rsidR="00EE2631">
              <w:rPr>
                <w:rFonts w:ascii="黑体" w:eastAsia="黑体" w:hAnsi="黑体" w:cs="黑体" w:hint="eastAsia"/>
                <w:bCs/>
                <w:sz w:val="28"/>
                <w:szCs w:val="28"/>
              </w:rPr>
              <w:t>社会实践简介</w:t>
            </w:r>
            <w:r w:rsidR="00EE2631">
              <w:rPr>
                <w:rFonts w:ascii="黑体" w:eastAsia="黑体" w:hAnsi="黑体" w:cs="黑体" w:hint="eastAsia"/>
                <w:sz w:val="28"/>
                <w:szCs w:val="28"/>
              </w:rPr>
              <w:tab/>
            </w:r>
            <w:r w:rsidR="00EE2631">
              <w:rPr>
                <w:rFonts w:ascii="Times New Roman" w:eastAsia="黑体" w:hAnsi="Times New Roman" w:cs="Times New Roman"/>
                <w:sz w:val="28"/>
                <w:szCs w:val="28"/>
              </w:rPr>
              <w:fldChar w:fldCharType="begin"/>
            </w:r>
            <w:r w:rsidR="00EE2631">
              <w:rPr>
                <w:rFonts w:ascii="Times New Roman" w:eastAsia="黑体" w:hAnsi="Times New Roman" w:cs="Times New Roman"/>
                <w:sz w:val="28"/>
                <w:szCs w:val="28"/>
              </w:rPr>
              <w:instrText xml:space="preserve"> PAGEREF _Toc26480 \h </w:instrText>
            </w:r>
            <w:r w:rsidR="00EE2631">
              <w:rPr>
                <w:rFonts w:ascii="Times New Roman" w:eastAsia="黑体" w:hAnsi="Times New Roman" w:cs="Times New Roman"/>
                <w:sz w:val="28"/>
                <w:szCs w:val="28"/>
              </w:rPr>
            </w:r>
            <w:r w:rsidR="00EE2631">
              <w:rPr>
                <w:rFonts w:ascii="Times New Roman" w:eastAsia="黑体" w:hAnsi="Times New Roman" w:cs="Times New Roman"/>
                <w:sz w:val="28"/>
                <w:szCs w:val="28"/>
              </w:rPr>
              <w:fldChar w:fldCharType="separate"/>
            </w:r>
            <w:r w:rsidR="00EE2631">
              <w:rPr>
                <w:rFonts w:ascii="Times New Roman" w:eastAsia="黑体" w:hAnsi="Times New Roman" w:cs="Times New Roman"/>
                <w:sz w:val="28"/>
                <w:szCs w:val="28"/>
              </w:rPr>
              <w:t>1</w:t>
            </w:r>
            <w:r w:rsidR="00EE2631">
              <w:rPr>
                <w:rFonts w:ascii="Times New Roman" w:eastAsia="黑体" w:hAnsi="Times New Roman" w:cs="Times New Roman"/>
                <w:sz w:val="28"/>
                <w:szCs w:val="28"/>
              </w:rPr>
              <w:fldChar w:fldCharType="end"/>
            </w:r>
          </w:hyperlink>
        </w:p>
        <w:p w14:paraId="5FC367B1" w14:textId="77777777" w:rsidR="00EE2631" w:rsidRDefault="00EE2631">
          <w:pPr>
            <w:pStyle w:val="TOC1"/>
            <w:tabs>
              <w:tab w:val="right" w:leader="dot" w:pos="8504"/>
            </w:tabs>
            <w:rPr>
              <w:rFonts w:ascii="黑体" w:eastAsia="黑体" w:hAnsi="黑体" w:cs="黑体" w:hint="eastAsia"/>
              <w:sz w:val="28"/>
              <w:szCs w:val="28"/>
            </w:rPr>
          </w:pPr>
          <w:hyperlink w:anchor="_Toc24793" w:history="1">
            <w:r>
              <w:rPr>
                <w:rFonts w:ascii="黑体" w:eastAsia="黑体" w:hAnsi="黑体" w:cs="黑体" w:hint="eastAsia"/>
                <w:sz w:val="28"/>
                <w:szCs w:val="28"/>
              </w:rPr>
              <w:t xml:space="preserve">二、 </w:t>
            </w:r>
            <w:r>
              <w:rPr>
                <w:rFonts w:ascii="黑体" w:eastAsia="黑体" w:hAnsi="黑体" w:cs="黑体" w:hint="eastAsia"/>
                <w:bCs/>
                <w:sz w:val="28"/>
                <w:szCs w:val="28"/>
              </w:rPr>
              <w:t>社会实践组织与流程</w:t>
            </w:r>
            <w:r>
              <w:rPr>
                <w:rFonts w:ascii="黑体" w:eastAsia="黑体" w:hAnsi="黑体" w:cs="黑体" w:hint="eastAsia"/>
                <w:sz w:val="28"/>
                <w:szCs w:val="28"/>
              </w:rPr>
              <w:tab/>
            </w:r>
            <w:r>
              <w:rPr>
                <w:rFonts w:ascii="Times New Roman" w:eastAsia="黑体" w:hAnsi="Times New Roman" w:cs="Times New Roman"/>
                <w:sz w:val="28"/>
                <w:szCs w:val="28"/>
              </w:rPr>
              <w:fldChar w:fldCharType="begin"/>
            </w:r>
            <w:r>
              <w:rPr>
                <w:rFonts w:ascii="Times New Roman" w:eastAsia="黑体" w:hAnsi="Times New Roman" w:cs="Times New Roman"/>
                <w:sz w:val="28"/>
                <w:szCs w:val="28"/>
              </w:rPr>
              <w:instrText xml:space="preserve"> PAGEREF _Toc24793 \h </w:instrText>
            </w:r>
            <w:r>
              <w:rPr>
                <w:rFonts w:ascii="Times New Roman" w:eastAsia="黑体" w:hAnsi="Times New Roman" w:cs="Times New Roman"/>
                <w:sz w:val="28"/>
                <w:szCs w:val="28"/>
              </w:rPr>
            </w:r>
            <w:r>
              <w:rPr>
                <w:rFonts w:ascii="Times New Roman" w:eastAsia="黑体" w:hAnsi="Times New Roman" w:cs="Times New Roman"/>
                <w:sz w:val="28"/>
                <w:szCs w:val="28"/>
              </w:rPr>
              <w:fldChar w:fldCharType="separate"/>
            </w:r>
            <w:r>
              <w:rPr>
                <w:rFonts w:ascii="Times New Roman" w:eastAsia="黑体" w:hAnsi="Times New Roman" w:cs="Times New Roman"/>
                <w:sz w:val="28"/>
                <w:szCs w:val="28"/>
              </w:rPr>
              <w:t>1</w:t>
            </w:r>
            <w:r>
              <w:rPr>
                <w:rFonts w:ascii="Times New Roman" w:eastAsia="黑体" w:hAnsi="Times New Roman" w:cs="Times New Roman"/>
                <w:sz w:val="28"/>
                <w:szCs w:val="28"/>
              </w:rPr>
              <w:fldChar w:fldCharType="end"/>
            </w:r>
          </w:hyperlink>
        </w:p>
        <w:p w14:paraId="666DE224" w14:textId="77777777" w:rsidR="00EE2631" w:rsidRDefault="00EE2631">
          <w:pPr>
            <w:pStyle w:val="TOC1"/>
            <w:tabs>
              <w:tab w:val="right" w:leader="dot" w:pos="8504"/>
            </w:tabs>
            <w:rPr>
              <w:rFonts w:ascii="Times New Roman" w:eastAsia="黑体" w:hAnsi="Times New Roman" w:cs="Times New Roman"/>
              <w:szCs w:val="21"/>
            </w:rPr>
          </w:pPr>
          <w:hyperlink w:anchor="_Toc29527" w:history="1">
            <w:r>
              <w:rPr>
                <w:rFonts w:ascii="黑体" w:eastAsia="黑体" w:hAnsi="黑体" w:cs="黑体" w:hint="eastAsia"/>
                <w:bCs/>
                <w:sz w:val="28"/>
                <w:szCs w:val="28"/>
              </w:rPr>
              <w:t>三、 社会实践背景</w:t>
            </w:r>
            <w:r>
              <w:rPr>
                <w:rFonts w:ascii="黑体" w:eastAsia="黑体" w:hAnsi="黑体" w:cs="黑体" w:hint="eastAsia"/>
                <w:sz w:val="28"/>
                <w:szCs w:val="28"/>
              </w:rPr>
              <w:tab/>
            </w:r>
            <w:r>
              <w:rPr>
                <w:rFonts w:ascii="Times New Roman" w:eastAsia="黑体" w:hAnsi="Times New Roman" w:cs="Times New Roman"/>
                <w:sz w:val="28"/>
                <w:szCs w:val="28"/>
              </w:rPr>
              <w:fldChar w:fldCharType="begin"/>
            </w:r>
            <w:r>
              <w:rPr>
                <w:rFonts w:ascii="Times New Roman" w:eastAsia="黑体" w:hAnsi="Times New Roman" w:cs="Times New Roman"/>
                <w:sz w:val="28"/>
                <w:szCs w:val="28"/>
              </w:rPr>
              <w:instrText xml:space="preserve"> PAGEREF _Toc29527 \h </w:instrText>
            </w:r>
            <w:r>
              <w:rPr>
                <w:rFonts w:ascii="Times New Roman" w:eastAsia="黑体" w:hAnsi="Times New Roman" w:cs="Times New Roman"/>
                <w:sz w:val="28"/>
                <w:szCs w:val="28"/>
              </w:rPr>
            </w:r>
            <w:r>
              <w:rPr>
                <w:rFonts w:ascii="Times New Roman" w:eastAsia="黑体" w:hAnsi="Times New Roman" w:cs="Times New Roman"/>
                <w:sz w:val="28"/>
                <w:szCs w:val="28"/>
              </w:rPr>
              <w:fldChar w:fldCharType="separate"/>
            </w:r>
            <w:r>
              <w:rPr>
                <w:rFonts w:ascii="Times New Roman" w:eastAsia="黑体" w:hAnsi="Times New Roman" w:cs="Times New Roman"/>
                <w:sz w:val="28"/>
                <w:szCs w:val="28"/>
              </w:rPr>
              <w:t>2</w:t>
            </w:r>
            <w:r>
              <w:rPr>
                <w:rFonts w:ascii="Times New Roman" w:eastAsia="黑体" w:hAnsi="Times New Roman" w:cs="Times New Roman"/>
                <w:sz w:val="28"/>
                <w:szCs w:val="28"/>
              </w:rPr>
              <w:fldChar w:fldCharType="end"/>
            </w:r>
          </w:hyperlink>
        </w:p>
        <w:p w14:paraId="20896E0D" w14:textId="77777777" w:rsidR="00EE2631" w:rsidRDefault="00EE2631">
          <w:pPr>
            <w:pStyle w:val="TOC1"/>
            <w:tabs>
              <w:tab w:val="right" w:leader="dot" w:pos="8504"/>
            </w:tabs>
            <w:rPr>
              <w:rFonts w:ascii="黑体" w:eastAsia="黑体" w:hAnsi="黑体" w:cs="黑体" w:hint="eastAsia"/>
              <w:sz w:val="28"/>
              <w:szCs w:val="28"/>
            </w:rPr>
          </w:pPr>
          <w:hyperlink w:anchor="_Toc30879" w:history="1">
            <w:r>
              <w:rPr>
                <w:rFonts w:ascii="黑体" w:eastAsia="黑体" w:hAnsi="黑体" w:cs="黑体" w:hint="eastAsia"/>
                <w:bCs/>
                <w:sz w:val="28"/>
                <w:szCs w:val="28"/>
              </w:rPr>
              <w:t>四、  社会实践核心成果</w:t>
            </w:r>
            <w:r>
              <w:rPr>
                <w:rFonts w:ascii="黑体" w:eastAsia="黑体" w:hAnsi="黑体" w:cs="黑体" w:hint="eastAsia"/>
                <w:sz w:val="28"/>
                <w:szCs w:val="28"/>
              </w:rPr>
              <w:tab/>
            </w:r>
            <w:r>
              <w:rPr>
                <w:rFonts w:ascii="Times New Roman" w:eastAsia="黑体" w:hAnsi="Times New Roman" w:cs="Times New Roman"/>
                <w:sz w:val="28"/>
                <w:szCs w:val="28"/>
              </w:rPr>
              <w:fldChar w:fldCharType="begin"/>
            </w:r>
            <w:r>
              <w:rPr>
                <w:rFonts w:ascii="Times New Roman" w:eastAsia="黑体" w:hAnsi="Times New Roman" w:cs="Times New Roman"/>
                <w:sz w:val="28"/>
                <w:szCs w:val="28"/>
              </w:rPr>
              <w:instrText xml:space="preserve"> PAGEREF _Toc30879 \h </w:instrText>
            </w:r>
            <w:r>
              <w:rPr>
                <w:rFonts w:ascii="Times New Roman" w:eastAsia="黑体" w:hAnsi="Times New Roman" w:cs="Times New Roman"/>
                <w:sz w:val="28"/>
                <w:szCs w:val="28"/>
              </w:rPr>
            </w:r>
            <w:r>
              <w:rPr>
                <w:rFonts w:ascii="Times New Roman" w:eastAsia="黑体" w:hAnsi="Times New Roman" w:cs="Times New Roman"/>
                <w:sz w:val="28"/>
                <w:szCs w:val="28"/>
              </w:rPr>
              <w:fldChar w:fldCharType="separate"/>
            </w:r>
            <w:r>
              <w:rPr>
                <w:rFonts w:ascii="Times New Roman" w:eastAsia="黑体" w:hAnsi="Times New Roman" w:cs="Times New Roman"/>
                <w:sz w:val="28"/>
                <w:szCs w:val="28"/>
              </w:rPr>
              <w:t>3</w:t>
            </w:r>
            <w:r>
              <w:rPr>
                <w:rFonts w:ascii="Times New Roman" w:eastAsia="黑体" w:hAnsi="Times New Roman" w:cs="Times New Roman"/>
                <w:sz w:val="28"/>
                <w:szCs w:val="28"/>
              </w:rPr>
              <w:fldChar w:fldCharType="end"/>
            </w:r>
          </w:hyperlink>
        </w:p>
        <w:p w14:paraId="534F9C92" w14:textId="77777777" w:rsidR="00EE2631" w:rsidRDefault="00EE2631">
          <w:pPr>
            <w:pStyle w:val="TOC2"/>
            <w:tabs>
              <w:tab w:val="right" w:leader="dot" w:pos="8504"/>
            </w:tabs>
            <w:rPr>
              <w:rFonts w:asciiTheme="minorEastAsia" w:hAnsiTheme="minorEastAsia" w:cstheme="minorEastAsia" w:hint="eastAsia"/>
              <w:color w:val="000000"/>
              <w:sz w:val="24"/>
            </w:rPr>
          </w:pPr>
          <w:hyperlink w:anchor="_Toc18348" w:history="1">
            <w:r>
              <w:rPr>
                <w:rFonts w:asciiTheme="minorEastAsia" w:hAnsiTheme="minorEastAsia" w:cstheme="minorEastAsia" w:hint="eastAsia"/>
                <w:bCs/>
                <w:sz w:val="24"/>
              </w:rPr>
              <w:t>4.1 产业振兴</w:t>
            </w:r>
            <w:r>
              <w:rPr>
                <w:rFonts w:asciiTheme="minorEastAsia" w:hAnsiTheme="minorEastAsia" w:cstheme="minorEastAsia" w:hint="eastAsia"/>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_Toc18348 \h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3</w:t>
            </w:r>
            <w:r>
              <w:rPr>
                <w:rFonts w:ascii="Times New Roman" w:hAnsi="Times New Roman" w:cs="Times New Roman"/>
                <w:sz w:val="24"/>
              </w:rPr>
              <w:fldChar w:fldCharType="end"/>
            </w:r>
          </w:hyperlink>
        </w:p>
        <w:p w14:paraId="3036818E" w14:textId="77777777" w:rsidR="00EE2631" w:rsidRDefault="00EE2631">
          <w:pPr>
            <w:pStyle w:val="TOC3"/>
            <w:tabs>
              <w:tab w:val="right" w:leader="dot" w:pos="8504"/>
            </w:tabs>
            <w:rPr>
              <w:rFonts w:asciiTheme="minorEastAsia" w:hAnsiTheme="minorEastAsia" w:cstheme="minorEastAsia" w:hint="eastAsia"/>
              <w:szCs w:val="21"/>
            </w:rPr>
          </w:pPr>
          <w:hyperlink w:anchor="_Toc827" w:history="1">
            <w:r>
              <w:rPr>
                <w:rFonts w:asciiTheme="minorEastAsia" w:hAnsiTheme="minorEastAsia" w:cstheme="minorEastAsia" w:hint="eastAsia"/>
                <w:bCs/>
                <w:szCs w:val="21"/>
              </w:rPr>
              <w:t>4.1.1成员专项成果</w:t>
            </w:r>
            <w:r>
              <w:rPr>
                <w:rFonts w:asciiTheme="minorEastAsia" w:hAnsiTheme="minorEastAsia" w:cstheme="minorEastAsia" w:hint="eastAsia"/>
                <w:szCs w:val="21"/>
              </w:rPr>
              <w:tab/>
              <w:t>3</w:t>
            </w:r>
          </w:hyperlink>
        </w:p>
        <w:p w14:paraId="3614E95F" w14:textId="77777777" w:rsidR="00EE2631" w:rsidRDefault="00EE2631">
          <w:pPr>
            <w:pStyle w:val="TOC4"/>
            <w:tabs>
              <w:tab w:val="right" w:leader="dot" w:pos="8504"/>
            </w:tabs>
            <w:rPr>
              <w:rFonts w:ascii="仿宋" w:eastAsia="仿宋" w:hAnsi="仿宋" w:cs="仿宋" w:hint="eastAsia"/>
              <w:sz w:val="20"/>
              <w:szCs w:val="20"/>
            </w:rPr>
          </w:pPr>
          <w:hyperlink w:anchor="_Toc19336" w:history="1">
            <w:r>
              <w:rPr>
                <w:rFonts w:ascii="仿宋" w:eastAsia="仿宋" w:hAnsi="仿宋" w:cs="仿宋" w:hint="eastAsia"/>
                <w:bCs/>
                <w:sz w:val="20"/>
                <w:szCs w:val="20"/>
              </w:rPr>
              <w:t>1. 沈熙桐：陕西洛南县东山村（脱贫村）</w:t>
            </w:r>
            <w:r>
              <w:rPr>
                <w:rFonts w:ascii="仿宋" w:eastAsia="仿宋" w:hAnsi="仿宋" w:cs="仿宋" w:hint="eastAsia"/>
                <w:sz w:val="20"/>
                <w:szCs w:val="20"/>
              </w:rPr>
              <w:tab/>
            </w:r>
            <w:r>
              <w:rPr>
                <w:rFonts w:ascii="Times New Roman" w:eastAsia="仿宋" w:hAnsi="Times New Roman" w:cs="Times New Roman"/>
                <w:sz w:val="20"/>
                <w:szCs w:val="20"/>
              </w:rPr>
              <w:t>3</w:t>
            </w:r>
          </w:hyperlink>
        </w:p>
        <w:p w14:paraId="5B49B19C" w14:textId="77777777" w:rsidR="00EE2631" w:rsidRDefault="00EE2631">
          <w:pPr>
            <w:pStyle w:val="TOC5"/>
            <w:tabs>
              <w:tab w:val="right" w:leader="dot" w:pos="8504"/>
            </w:tabs>
            <w:rPr>
              <w:rFonts w:ascii="仿宋" w:eastAsia="仿宋" w:hAnsi="仿宋" w:cs="仿宋" w:hint="eastAsia"/>
              <w:sz w:val="20"/>
              <w:szCs w:val="20"/>
            </w:rPr>
          </w:pPr>
          <w:hyperlink w:anchor="_Toc19975" w:history="1">
            <w:r>
              <w:rPr>
                <w:rFonts w:ascii="仿宋" w:eastAsia="仿宋" w:hAnsi="仿宋" w:cs="仿宋" w:hint="eastAsia"/>
                <w:bCs/>
                <w:sz w:val="20"/>
                <w:szCs w:val="20"/>
              </w:rPr>
              <w:t>(1) 调研行动</w:t>
            </w:r>
            <w:r>
              <w:rPr>
                <w:rFonts w:ascii="仿宋" w:eastAsia="仿宋" w:hAnsi="仿宋" w:cs="仿宋" w:hint="eastAsia"/>
                <w:sz w:val="20"/>
                <w:szCs w:val="20"/>
              </w:rPr>
              <w:tab/>
            </w:r>
            <w:r>
              <w:rPr>
                <w:rFonts w:ascii="Times New Roman" w:eastAsia="仿宋" w:hAnsi="Times New Roman" w:cs="Times New Roman"/>
                <w:sz w:val="20"/>
                <w:szCs w:val="20"/>
              </w:rPr>
              <w:t>3</w:t>
            </w:r>
          </w:hyperlink>
        </w:p>
        <w:p w14:paraId="352F8E2E" w14:textId="77777777" w:rsidR="00EE2631" w:rsidRDefault="00EE2631">
          <w:pPr>
            <w:pStyle w:val="TOC5"/>
            <w:tabs>
              <w:tab w:val="right" w:leader="dot" w:pos="8504"/>
            </w:tabs>
            <w:rPr>
              <w:rFonts w:ascii="仿宋" w:eastAsia="仿宋" w:hAnsi="仿宋" w:cs="仿宋" w:hint="eastAsia"/>
              <w:color w:val="000000"/>
              <w:sz w:val="20"/>
              <w:szCs w:val="20"/>
            </w:rPr>
          </w:pPr>
          <w:hyperlink w:anchor="_Toc22917" w:history="1">
            <w:r>
              <w:rPr>
                <w:rFonts w:ascii="仿宋" w:eastAsia="仿宋" w:hAnsi="仿宋" w:cs="仿宋" w:hint="eastAsia"/>
                <w:bCs/>
                <w:sz w:val="20"/>
                <w:szCs w:val="20"/>
              </w:rPr>
              <w:t>(2) 核心成果数据</w:t>
            </w:r>
            <w:r>
              <w:rPr>
                <w:rFonts w:ascii="仿宋" w:eastAsia="仿宋" w:hAnsi="仿宋" w:cs="仿宋" w:hint="eastAsia"/>
                <w:sz w:val="20"/>
                <w:szCs w:val="20"/>
              </w:rPr>
              <w:tab/>
            </w:r>
            <w:r>
              <w:rPr>
                <w:rFonts w:ascii="Times New Roman" w:eastAsia="仿宋" w:hAnsi="Times New Roman" w:cs="Times New Roman"/>
                <w:sz w:val="20"/>
                <w:szCs w:val="20"/>
              </w:rPr>
              <w:t>3</w:t>
            </w:r>
          </w:hyperlink>
        </w:p>
        <w:p w14:paraId="7C6E52C0" w14:textId="77777777" w:rsidR="00EE2631" w:rsidRDefault="00000000">
          <w:pPr>
            <w:rPr>
              <w:rFonts w:eastAsia="仿宋"/>
            </w:rPr>
          </w:pPr>
          <w:r>
            <w:rPr>
              <w:rFonts w:ascii="仿宋" w:eastAsia="仿宋" w:hAnsi="仿宋" w:cs="仿宋" w:hint="eastAsia"/>
              <w:color w:val="000000"/>
              <w:sz w:val="20"/>
              <w:szCs w:val="20"/>
            </w:rPr>
            <w:t xml:space="preserve">             .......</w:t>
          </w:r>
        </w:p>
        <w:p w14:paraId="2F697A00" w14:textId="77777777" w:rsidR="00EE2631" w:rsidRDefault="00EE2631">
          <w:pPr>
            <w:pStyle w:val="TOC3"/>
            <w:tabs>
              <w:tab w:val="right" w:leader="dot" w:pos="8504"/>
            </w:tabs>
            <w:rPr>
              <w:rFonts w:ascii="宋体" w:eastAsia="宋体" w:hAnsi="宋体" w:cs="宋体" w:hint="eastAsia"/>
              <w:szCs w:val="21"/>
            </w:rPr>
          </w:pPr>
          <w:hyperlink w:anchor="_Toc16002" w:history="1">
            <w:r>
              <w:rPr>
                <w:rFonts w:ascii="宋体" w:eastAsia="宋体" w:hAnsi="宋体" w:cs="宋体" w:hint="eastAsia"/>
                <w:bCs/>
                <w:szCs w:val="21"/>
              </w:rPr>
              <w:t>4.1.2 共性特征</w:t>
            </w:r>
            <w:r>
              <w:rPr>
                <w:rFonts w:ascii="宋体" w:eastAsia="宋体" w:hAnsi="宋体" w:cs="宋体" w:hint="eastAsia"/>
                <w:szCs w:val="21"/>
              </w:rPr>
              <w:tab/>
            </w:r>
            <w:r>
              <w:rPr>
                <w:rFonts w:ascii="Times New Roman" w:eastAsia="宋体" w:hAnsi="Times New Roman" w:cs="Times New Roman"/>
                <w:szCs w:val="21"/>
              </w:rPr>
              <w:t>8</w:t>
            </w:r>
          </w:hyperlink>
        </w:p>
        <w:p w14:paraId="7C7A1B5A" w14:textId="77777777" w:rsidR="00EE2631" w:rsidRDefault="00EE2631">
          <w:pPr>
            <w:pStyle w:val="TOC3"/>
            <w:tabs>
              <w:tab w:val="right" w:leader="dot" w:pos="8504"/>
            </w:tabs>
            <w:rPr>
              <w:rFonts w:ascii="宋体" w:eastAsia="宋体" w:hAnsi="宋体" w:cs="宋体" w:hint="eastAsia"/>
              <w:szCs w:val="21"/>
            </w:rPr>
          </w:pPr>
          <w:hyperlink w:anchor="_Toc30893" w:history="1">
            <w:r>
              <w:rPr>
                <w:rFonts w:ascii="宋体" w:eastAsia="宋体" w:hAnsi="宋体" w:cs="宋体" w:hint="eastAsia"/>
                <w:bCs/>
                <w:szCs w:val="21"/>
              </w:rPr>
              <w:t>4.1.3 跨区域差异探究</w:t>
            </w:r>
            <w:r>
              <w:rPr>
                <w:rFonts w:ascii="宋体" w:eastAsia="宋体" w:hAnsi="宋体" w:cs="宋体" w:hint="eastAsia"/>
                <w:szCs w:val="21"/>
              </w:rPr>
              <w:tab/>
            </w:r>
            <w:r>
              <w:rPr>
                <w:rFonts w:ascii="Times New Roman" w:eastAsia="宋体" w:hAnsi="Times New Roman" w:cs="Times New Roman"/>
                <w:szCs w:val="21"/>
              </w:rPr>
              <w:t>8</w:t>
            </w:r>
          </w:hyperlink>
        </w:p>
        <w:p w14:paraId="7378453A" w14:textId="77777777" w:rsidR="00EE2631" w:rsidRDefault="00EE2631">
          <w:pPr>
            <w:pStyle w:val="TOC3"/>
            <w:tabs>
              <w:tab w:val="right" w:leader="dot" w:pos="8504"/>
            </w:tabs>
            <w:rPr>
              <w:rFonts w:ascii="宋体" w:eastAsia="宋体" w:hAnsi="宋体" w:cs="宋体" w:hint="eastAsia"/>
              <w:szCs w:val="21"/>
            </w:rPr>
          </w:pPr>
          <w:hyperlink w:anchor="_Toc27272" w:history="1">
            <w:r>
              <w:rPr>
                <w:rFonts w:ascii="宋体" w:eastAsia="宋体" w:hAnsi="宋体" w:cs="宋体" w:hint="eastAsia"/>
                <w:bCs/>
                <w:szCs w:val="21"/>
              </w:rPr>
              <w:t>4.1.4 针对性建议</w:t>
            </w:r>
            <w:r>
              <w:rPr>
                <w:rFonts w:ascii="宋体" w:eastAsia="宋体" w:hAnsi="宋体" w:cs="宋体" w:hint="eastAsia"/>
                <w:szCs w:val="21"/>
              </w:rPr>
              <w:tab/>
            </w:r>
            <w:r>
              <w:rPr>
                <w:rFonts w:ascii="Times New Roman" w:eastAsia="宋体" w:hAnsi="Times New Roman" w:cs="Times New Roman"/>
                <w:szCs w:val="21"/>
              </w:rPr>
              <w:t>8</w:t>
            </w:r>
          </w:hyperlink>
        </w:p>
        <w:p w14:paraId="6804B3E2" w14:textId="77777777" w:rsidR="00EE2631" w:rsidRDefault="00EE2631">
          <w:pPr>
            <w:pStyle w:val="TOC2"/>
            <w:tabs>
              <w:tab w:val="right" w:leader="dot" w:pos="8504"/>
            </w:tabs>
            <w:rPr>
              <w:rFonts w:asciiTheme="minorEastAsia" w:hAnsiTheme="minorEastAsia" w:cstheme="minorEastAsia" w:hint="eastAsia"/>
              <w:sz w:val="24"/>
            </w:rPr>
          </w:pPr>
          <w:hyperlink w:anchor="_Toc15943" w:history="1">
            <w:r>
              <w:rPr>
                <w:rFonts w:asciiTheme="minorEastAsia" w:hAnsiTheme="minorEastAsia" w:cstheme="minorEastAsia" w:hint="eastAsia"/>
                <w:bCs/>
                <w:sz w:val="24"/>
              </w:rPr>
              <w:t>4.2 生态振兴</w:t>
            </w:r>
            <w:r>
              <w:rPr>
                <w:rFonts w:asciiTheme="minorEastAsia" w:hAnsiTheme="minorEastAsia" w:cstheme="minorEastAsia" w:hint="eastAsia"/>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_Toc15943 \h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9</w:t>
            </w:r>
            <w:r>
              <w:rPr>
                <w:rFonts w:ascii="Times New Roman" w:hAnsi="Times New Roman" w:cs="Times New Roman"/>
                <w:sz w:val="24"/>
              </w:rPr>
              <w:fldChar w:fldCharType="end"/>
            </w:r>
          </w:hyperlink>
        </w:p>
        <w:p w14:paraId="1775E203" w14:textId="77777777" w:rsidR="00EE2631" w:rsidRDefault="00EE2631">
          <w:pPr>
            <w:pStyle w:val="TOC2"/>
            <w:tabs>
              <w:tab w:val="right" w:leader="dot" w:pos="8504"/>
            </w:tabs>
            <w:rPr>
              <w:rFonts w:asciiTheme="minorEastAsia" w:hAnsiTheme="minorEastAsia" w:cstheme="minorEastAsia" w:hint="eastAsia"/>
              <w:sz w:val="24"/>
            </w:rPr>
          </w:pPr>
          <w:hyperlink w:anchor="_Toc28133" w:history="1">
            <w:r>
              <w:rPr>
                <w:rFonts w:asciiTheme="minorEastAsia" w:hAnsiTheme="minorEastAsia" w:cstheme="minorEastAsia" w:hint="eastAsia"/>
                <w:bCs/>
                <w:sz w:val="24"/>
              </w:rPr>
              <w:t>4.3 人才振兴</w:t>
            </w:r>
            <w:r>
              <w:rPr>
                <w:rFonts w:asciiTheme="minorEastAsia" w:hAnsiTheme="minorEastAsia" w:cstheme="minorEastAsia" w:hint="eastAsia"/>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_Toc28133 \h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13</w:t>
            </w:r>
            <w:r>
              <w:rPr>
                <w:rFonts w:ascii="Times New Roman" w:hAnsi="Times New Roman" w:cs="Times New Roman"/>
                <w:sz w:val="24"/>
              </w:rPr>
              <w:fldChar w:fldCharType="end"/>
            </w:r>
          </w:hyperlink>
        </w:p>
        <w:p w14:paraId="206C38B3" w14:textId="77777777" w:rsidR="00EE2631" w:rsidRDefault="00EE2631">
          <w:pPr>
            <w:pStyle w:val="TOC2"/>
            <w:tabs>
              <w:tab w:val="right" w:leader="dot" w:pos="8504"/>
            </w:tabs>
            <w:rPr>
              <w:rFonts w:asciiTheme="minorEastAsia" w:hAnsiTheme="minorEastAsia" w:cstheme="minorEastAsia" w:hint="eastAsia"/>
              <w:sz w:val="24"/>
            </w:rPr>
          </w:pPr>
          <w:hyperlink w:anchor="_Toc10409" w:history="1">
            <w:r>
              <w:rPr>
                <w:rFonts w:asciiTheme="minorEastAsia" w:hAnsiTheme="minorEastAsia" w:cstheme="minorEastAsia" w:hint="eastAsia"/>
                <w:bCs/>
                <w:sz w:val="24"/>
              </w:rPr>
              <w:t>4.4 文化振兴</w:t>
            </w:r>
            <w:r>
              <w:rPr>
                <w:rFonts w:asciiTheme="minorEastAsia" w:hAnsiTheme="minorEastAsia" w:cstheme="minorEastAsia" w:hint="eastAsia"/>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_Toc10409 \h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16</w:t>
            </w:r>
            <w:r>
              <w:rPr>
                <w:rFonts w:ascii="Times New Roman" w:hAnsi="Times New Roman" w:cs="Times New Roman"/>
                <w:sz w:val="24"/>
              </w:rPr>
              <w:fldChar w:fldCharType="end"/>
            </w:r>
          </w:hyperlink>
        </w:p>
        <w:p w14:paraId="72C7F9ED" w14:textId="77777777" w:rsidR="00EE2631" w:rsidRDefault="00EE2631">
          <w:pPr>
            <w:pStyle w:val="TOC2"/>
            <w:tabs>
              <w:tab w:val="right" w:leader="dot" w:pos="8504"/>
            </w:tabs>
            <w:rPr>
              <w:rFonts w:asciiTheme="minorEastAsia" w:hAnsiTheme="minorEastAsia" w:cstheme="minorEastAsia" w:hint="eastAsia"/>
              <w:sz w:val="24"/>
            </w:rPr>
          </w:pPr>
          <w:hyperlink w:anchor="_Toc20399" w:history="1">
            <w:r>
              <w:rPr>
                <w:rFonts w:asciiTheme="minorEastAsia" w:hAnsiTheme="minorEastAsia" w:cstheme="minorEastAsia" w:hint="eastAsia"/>
                <w:bCs/>
                <w:sz w:val="24"/>
              </w:rPr>
              <w:t>4.5 组织振兴</w:t>
            </w:r>
            <w:r>
              <w:rPr>
                <w:rFonts w:asciiTheme="minorEastAsia" w:hAnsiTheme="minorEastAsia" w:cstheme="minorEastAsia" w:hint="eastAsia"/>
                <w:sz w:val="24"/>
              </w:rPr>
              <w:tab/>
            </w:r>
            <w:r>
              <w:rPr>
                <w:rFonts w:ascii="Times New Roman" w:hAnsi="Times New Roman" w:cs="Times New Roman"/>
                <w:sz w:val="24"/>
              </w:rPr>
              <w:fldChar w:fldCharType="begin"/>
            </w:r>
            <w:r>
              <w:rPr>
                <w:rFonts w:ascii="Times New Roman" w:hAnsi="Times New Roman" w:cs="Times New Roman"/>
                <w:sz w:val="24"/>
              </w:rPr>
              <w:instrText xml:space="preserve"> PAGEREF _Toc20399 \h </w:instrText>
            </w:r>
            <w:r>
              <w:rPr>
                <w:rFonts w:ascii="Times New Roman" w:hAnsi="Times New Roman" w:cs="Times New Roman"/>
                <w:sz w:val="24"/>
              </w:rPr>
            </w:r>
            <w:r>
              <w:rPr>
                <w:rFonts w:ascii="Times New Roman" w:hAnsi="Times New Roman" w:cs="Times New Roman"/>
                <w:sz w:val="24"/>
              </w:rPr>
              <w:fldChar w:fldCharType="separate"/>
            </w:r>
            <w:r>
              <w:rPr>
                <w:rFonts w:ascii="Times New Roman" w:hAnsi="Times New Roman" w:cs="Times New Roman"/>
                <w:sz w:val="24"/>
              </w:rPr>
              <w:t>19</w:t>
            </w:r>
            <w:r>
              <w:rPr>
                <w:rFonts w:ascii="Times New Roman" w:hAnsi="Times New Roman" w:cs="Times New Roman"/>
                <w:sz w:val="24"/>
              </w:rPr>
              <w:fldChar w:fldCharType="end"/>
            </w:r>
          </w:hyperlink>
        </w:p>
        <w:p w14:paraId="7CCBDD33" w14:textId="77777777" w:rsidR="00EE2631" w:rsidRDefault="00EE2631">
          <w:pPr>
            <w:pStyle w:val="TOC1"/>
            <w:tabs>
              <w:tab w:val="right" w:leader="dot" w:pos="8504"/>
            </w:tabs>
            <w:rPr>
              <w:rFonts w:ascii="黑体" w:eastAsia="黑体" w:hAnsi="黑体" w:cs="黑体" w:hint="eastAsia"/>
              <w:sz w:val="28"/>
              <w:szCs w:val="28"/>
            </w:rPr>
          </w:pPr>
          <w:hyperlink w:anchor="_Toc30743" w:history="1">
            <w:r>
              <w:rPr>
                <w:rFonts w:ascii="黑体" w:eastAsia="黑体" w:hAnsi="黑体" w:cs="黑体" w:hint="eastAsia"/>
                <w:bCs/>
                <w:sz w:val="28"/>
                <w:szCs w:val="28"/>
              </w:rPr>
              <w:t>五、 总体结论</w:t>
            </w:r>
            <w:r>
              <w:rPr>
                <w:rFonts w:ascii="黑体" w:eastAsia="黑体" w:hAnsi="黑体" w:cs="黑体" w:hint="eastAsia"/>
                <w:sz w:val="28"/>
                <w:szCs w:val="28"/>
              </w:rPr>
              <w:tab/>
            </w:r>
            <w:r>
              <w:rPr>
                <w:rFonts w:ascii="Times New Roman" w:eastAsia="黑体" w:hAnsi="Times New Roman" w:cs="Times New Roman"/>
                <w:sz w:val="28"/>
                <w:szCs w:val="28"/>
              </w:rPr>
              <w:fldChar w:fldCharType="begin"/>
            </w:r>
            <w:r>
              <w:rPr>
                <w:rFonts w:ascii="Times New Roman" w:eastAsia="黑体" w:hAnsi="Times New Roman" w:cs="Times New Roman"/>
                <w:sz w:val="28"/>
                <w:szCs w:val="28"/>
              </w:rPr>
              <w:instrText xml:space="preserve"> PAGEREF _Toc30743 \h </w:instrText>
            </w:r>
            <w:r>
              <w:rPr>
                <w:rFonts w:ascii="Times New Roman" w:eastAsia="黑体" w:hAnsi="Times New Roman" w:cs="Times New Roman"/>
                <w:sz w:val="28"/>
                <w:szCs w:val="28"/>
              </w:rPr>
            </w:r>
            <w:r>
              <w:rPr>
                <w:rFonts w:ascii="Times New Roman" w:eastAsia="黑体" w:hAnsi="Times New Roman" w:cs="Times New Roman"/>
                <w:sz w:val="28"/>
                <w:szCs w:val="28"/>
              </w:rPr>
              <w:fldChar w:fldCharType="separate"/>
            </w:r>
            <w:r>
              <w:rPr>
                <w:rFonts w:ascii="Times New Roman" w:eastAsia="黑体" w:hAnsi="Times New Roman" w:cs="Times New Roman"/>
                <w:sz w:val="28"/>
                <w:szCs w:val="28"/>
              </w:rPr>
              <w:t>23</w:t>
            </w:r>
            <w:r>
              <w:rPr>
                <w:rFonts w:ascii="Times New Roman" w:eastAsia="黑体" w:hAnsi="Times New Roman" w:cs="Times New Roman"/>
                <w:sz w:val="28"/>
                <w:szCs w:val="28"/>
              </w:rPr>
              <w:fldChar w:fldCharType="end"/>
            </w:r>
          </w:hyperlink>
        </w:p>
        <w:p w14:paraId="33F1E125" w14:textId="77777777" w:rsidR="00EE2631" w:rsidRDefault="00EE2631">
          <w:pPr>
            <w:pStyle w:val="TOC1"/>
            <w:tabs>
              <w:tab w:val="right" w:leader="dot" w:pos="8504"/>
            </w:tabs>
            <w:rPr>
              <w:rFonts w:ascii="黑体" w:eastAsia="黑体" w:hAnsi="黑体" w:cs="黑体" w:hint="eastAsia"/>
              <w:sz w:val="28"/>
              <w:szCs w:val="28"/>
            </w:rPr>
          </w:pPr>
          <w:hyperlink w:anchor="_Toc31778" w:history="1">
            <w:r>
              <w:rPr>
                <w:rFonts w:ascii="黑体" w:eastAsia="黑体" w:hAnsi="黑体" w:cs="黑体" w:hint="eastAsia"/>
                <w:bCs/>
                <w:sz w:val="28"/>
                <w:szCs w:val="28"/>
              </w:rPr>
              <w:t>六、 结语</w:t>
            </w:r>
            <w:r>
              <w:rPr>
                <w:rFonts w:ascii="黑体" w:eastAsia="黑体" w:hAnsi="黑体" w:cs="黑体" w:hint="eastAsia"/>
                <w:sz w:val="28"/>
                <w:szCs w:val="28"/>
              </w:rPr>
              <w:tab/>
            </w:r>
            <w:r>
              <w:rPr>
                <w:rFonts w:ascii="Times New Roman" w:eastAsia="黑体" w:hAnsi="Times New Roman" w:cs="Times New Roman"/>
                <w:sz w:val="28"/>
                <w:szCs w:val="28"/>
              </w:rPr>
              <w:fldChar w:fldCharType="begin"/>
            </w:r>
            <w:r>
              <w:rPr>
                <w:rFonts w:ascii="Times New Roman" w:eastAsia="黑体" w:hAnsi="Times New Roman" w:cs="Times New Roman"/>
                <w:sz w:val="28"/>
                <w:szCs w:val="28"/>
              </w:rPr>
              <w:instrText xml:space="preserve"> PAGEREF _Toc31778 \h </w:instrText>
            </w:r>
            <w:r>
              <w:rPr>
                <w:rFonts w:ascii="Times New Roman" w:eastAsia="黑体" w:hAnsi="Times New Roman" w:cs="Times New Roman"/>
                <w:sz w:val="28"/>
                <w:szCs w:val="28"/>
              </w:rPr>
            </w:r>
            <w:r>
              <w:rPr>
                <w:rFonts w:ascii="Times New Roman" w:eastAsia="黑体" w:hAnsi="Times New Roman" w:cs="Times New Roman"/>
                <w:sz w:val="28"/>
                <w:szCs w:val="28"/>
              </w:rPr>
              <w:fldChar w:fldCharType="separate"/>
            </w:r>
            <w:r>
              <w:rPr>
                <w:rFonts w:ascii="Times New Roman" w:eastAsia="黑体" w:hAnsi="Times New Roman" w:cs="Times New Roman"/>
                <w:sz w:val="28"/>
                <w:szCs w:val="28"/>
              </w:rPr>
              <w:t>24</w:t>
            </w:r>
            <w:r>
              <w:rPr>
                <w:rFonts w:ascii="Times New Roman" w:eastAsia="黑体" w:hAnsi="Times New Roman" w:cs="Times New Roman"/>
                <w:sz w:val="28"/>
                <w:szCs w:val="28"/>
              </w:rPr>
              <w:fldChar w:fldCharType="end"/>
            </w:r>
          </w:hyperlink>
        </w:p>
        <w:p w14:paraId="61570668" w14:textId="77777777" w:rsidR="00EE2631" w:rsidRDefault="00000000">
          <w:pPr>
            <w:rPr>
              <w:rFonts w:ascii="黑体" w:eastAsia="黑体" w:hAnsi="黑体" w:cs="黑体" w:hint="eastAsia"/>
              <w:color w:val="000000"/>
              <w:szCs w:val="44"/>
            </w:rPr>
            <w:sectPr w:rsidR="00EE2631">
              <w:footerReference w:type="default" r:id="rId8"/>
              <w:pgSz w:w="11906" w:h="16838"/>
              <w:pgMar w:top="1417" w:right="1701" w:bottom="1134" w:left="1701" w:header="851" w:footer="992" w:gutter="0"/>
              <w:pgNumType w:start="0"/>
              <w:cols w:space="425"/>
              <w:docGrid w:type="lines" w:linePitch="312"/>
            </w:sectPr>
          </w:pPr>
          <w:r>
            <w:rPr>
              <w:rFonts w:ascii="黑体" w:eastAsia="黑体" w:hAnsi="黑体" w:cs="黑体" w:hint="eastAsia"/>
              <w:color w:val="000000"/>
              <w:szCs w:val="44"/>
            </w:rPr>
            <w:fldChar w:fldCharType="end"/>
          </w:r>
        </w:p>
      </w:sdtContent>
    </w:sdt>
    <w:p w14:paraId="629DA5EF" w14:textId="556D4A61" w:rsidR="00EE2631" w:rsidRDefault="00000000">
      <w:pPr>
        <w:pStyle w:val="a6"/>
        <w:widowControl/>
        <w:spacing w:beforeLines="80" w:before="249" w:afterLines="50" w:after="156" w:line="324" w:lineRule="atLeast"/>
        <w:ind w:firstLineChars="100" w:firstLine="240"/>
        <w:rPr>
          <w:rFonts w:ascii="黑体" w:eastAsia="黑体" w:hAnsi="黑体" w:cs="黑体" w:hint="eastAsia"/>
          <w:bCs/>
          <w:kern w:val="44"/>
          <w:sz w:val="36"/>
          <w:szCs w:val="36"/>
        </w:rPr>
      </w:pPr>
      <w:r>
        <w:rPr>
          <w:rFonts w:ascii="黑体" w:eastAsia="黑体" w:hAnsi="黑体" w:cs="黑体" w:hint="eastAsia"/>
          <w:color w:val="000000"/>
          <w:szCs w:val="44"/>
        </w:rPr>
        <w:lastRenderedPageBreak/>
        <w:fldChar w:fldCharType="end"/>
      </w:r>
      <w:bookmarkStart w:id="0" w:name="_Toc3645"/>
      <w:bookmarkStart w:id="1" w:name="_Toc18223"/>
      <w:bookmarkStart w:id="2" w:name="_Toc29275"/>
      <w:r w:rsidR="00244FAA">
        <w:rPr>
          <w:rFonts w:ascii="黑体" w:eastAsia="黑体" w:hAnsi="黑体" w:cs="黑体" w:hint="eastAsia"/>
          <w:bCs/>
          <w:kern w:val="44"/>
          <w:sz w:val="36"/>
          <w:szCs w:val="36"/>
        </w:rPr>
        <w:t xml:space="preserve"> </w:t>
      </w:r>
    </w:p>
    <w:p w14:paraId="54F3C014" w14:textId="77777777" w:rsidR="00EE2631" w:rsidRDefault="00000000">
      <w:pPr>
        <w:pStyle w:val="1"/>
        <w:numPr>
          <w:ilvl w:val="0"/>
          <w:numId w:val="1"/>
        </w:numPr>
        <w:spacing w:beforeLines="80" w:before="249" w:after="10"/>
        <w:rPr>
          <w:rFonts w:ascii="-webkit-standard" w:eastAsia="-webkit-standard" w:hAnsi="-webkit-standard" w:cs="-webkit-standard"/>
          <w:color w:val="000000"/>
          <w:sz w:val="36"/>
          <w:szCs w:val="36"/>
        </w:rPr>
      </w:pPr>
      <w:bookmarkStart w:id="3" w:name="_Toc26480"/>
      <w:bookmarkStart w:id="4" w:name="_Toc3059"/>
      <w:r>
        <w:rPr>
          <w:rFonts w:ascii="黑体" w:eastAsia="黑体" w:hAnsi="黑体" w:cs="黑体" w:hint="eastAsia"/>
          <w:b w:val="0"/>
          <w:bCs/>
          <w:sz w:val="36"/>
          <w:szCs w:val="36"/>
        </w:rPr>
        <w:t>社会实践简介</w:t>
      </w:r>
      <w:bookmarkEnd w:id="0"/>
      <w:bookmarkEnd w:id="1"/>
      <w:bookmarkEnd w:id="2"/>
      <w:bookmarkEnd w:id="3"/>
      <w:bookmarkEnd w:id="4"/>
    </w:p>
    <w:p w14:paraId="261C9B94" w14:textId="77777777" w:rsidR="00EE2631" w:rsidRDefault="00000000">
      <w:pPr>
        <w:pStyle w:val="a6"/>
        <w:widowControl/>
        <w:spacing w:line="460" w:lineRule="exact"/>
        <w:ind w:firstLine="420"/>
        <w:rPr>
          <w:rFonts w:asciiTheme="minorEastAsia" w:hAnsiTheme="minorEastAsia" w:cstheme="minorEastAsia" w:hint="eastAsia"/>
          <w:color w:val="000000"/>
        </w:rPr>
      </w:pPr>
      <w:r>
        <w:rPr>
          <w:rFonts w:asciiTheme="minorEastAsia" w:hAnsiTheme="minorEastAsia" w:cstheme="minorEastAsia" w:hint="eastAsia"/>
          <w:color w:val="000000"/>
        </w:rPr>
        <w:t>小组成员于2024年7月-8月，深入甘肃、湖南、湖北、河北、山西、重庆、陕西7</w:t>
      </w:r>
      <w:r>
        <w:rPr>
          <w:rFonts w:asciiTheme="minorEastAsia" w:hAnsiTheme="minorEastAsia" w:cstheme="minorEastAsia" w:hint="eastAsia"/>
          <w:color w:val="000000" w:themeColor="text1"/>
        </w:rPr>
        <w:t>省的8个典型村落</w:t>
      </w:r>
      <w:r>
        <w:rPr>
          <w:rFonts w:asciiTheme="minorEastAsia" w:hAnsiTheme="minorEastAsia" w:cstheme="minorEastAsia" w:hint="eastAsia"/>
          <w:color w:val="000000"/>
        </w:rPr>
        <w:t>，探索五大振兴基层落地路径，通过支教观察、问卷调研、深度访谈，完成专项调研成果，系统呈现不同类型村落的振兴实践，为乡村振兴提供多场景样本参考。</w:t>
      </w:r>
    </w:p>
    <w:p w14:paraId="32894E37" w14:textId="77777777" w:rsidR="00EE2631" w:rsidRDefault="00000000">
      <w:pPr>
        <w:pStyle w:val="a6"/>
        <w:widowControl/>
        <w:spacing w:line="460" w:lineRule="exact"/>
        <w:ind w:firstLine="420"/>
        <w:rPr>
          <w:rFonts w:asciiTheme="minorEastAsia" w:hAnsiTheme="minorEastAsia" w:cstheme="minorEastAsia" w:hint="eastAsia"/>
          <w:color w:val="000000" w:themeColor="text1"/>
        </w:rPr>
      </w:pPr>
      <w:r>
        <w:rPr>
          <w:rFonts w:ascii="黑体" w:eastAsia="黑体" w:hAnsi="黑体" w:cs="黑体" w:hint="eastAsia"/>
          <w:color w:val="000000"/>
        </w:rPr>
        <w:t>【关键词】</w:t>
      </w:r>
      <w:r>
        <w:rPr>
          <w:rFonts w:asciiTheme="minorEastAsia" w:hAnsiTheme="minorEastAsia" w:cstheme="minorEastAsia" w:hint="eastAsia"/>
          <w:color w:val="000000" w:themeColor="text1"/>
          <w:shd w:val="clear" w:color="auto" w:fill="FFFFFF"/>
        </w:rPr>
        <w:t>乡村振兴；五大振兴；跨区域研究；因地制宜；长效机制；人才困境；产业融合；生态修复；文化传承；组织建设；可持续发展</w:t>
      </w:r>
    </w:p>
    <w:p w14:paraId="588A5877" w14:textId="77777777" w:rsidR="00EE2631" w:rsidRDefault="00000000">
      <w:pPr>
        <w:pStyle w:val="1"/>
        <w:numPr>
          <w:ilvl w:val="0"/>
          <w:numId w:val="1"/>
        </w:numPr>
        <w:spacing w:beforeLines="80" w:before="249" w:afterLines="50" w:after="156"/>
        <w:rPr>
          <w:rFonts w:ascii="-webkit-standard" w:eastAsia="-webkit-standard" w:hAnsi="-webkit-standard" w:cs="-webkit-standard"/>
          <w:color w:val="000000"/>
          <w:sz w:val="36"/>
          <w:szCs w:val="36"/>
        </w:rPr>
      </w:pPr>
      <w:bookmarkStart w:id="5" w:name="_Toc2011"/>
      <w:bookmarkStart w:id="6" w:name="_Toc21034"/>
      <w:bookmarkStart w:id="7" w:name="_Toc24793"/>
      <w:bookmarkStart w:id="8" w:name="_Toc23593"/>
      <w:bookmarkStart w:id="9" w:name="_Toc28654"/>
      <w:r>
        <w:rPr>
          <w:rFonts w:ascii="黑体" w:eastAsia="黑体" w:hAnsi="黑体" w:cs="黑体" w:hint="eastAsia"/>
          <w:b w:val="0"/>
          <w:bCs/>
          <w:sz w:val="36"/>
          <w:szCs w:val="36"/>
        </w:rPr>
        <w:t>社会实践组织与流程</w:t>
      </w:r>
      <w:bookmarkEnd w:id="5"/>
      <w:bookmarkEnd w:id="6"/>
      <w:bookmarkEnd w:id="7"/>
      <w:bookmarkEnd w:id="8"/>
      <w:bookmarkEnd w:id="9"/>
    </w:p>
    <w:p w14:paraId="4E70A7D1" w14:textId="77777777" w:rsidR="00EE2631" w:rsidRDefault="00000000">
      <w:pPr>
        <w:spacing w:line="460" w:lineRule="exact"/>
        <w:rPr>
          <w:sz w:val="24"/>
        </w:rPr>
      </w:pPr>
      <w:r>
        <w:rPr>
          <w:rFonts w:hint="eastAsia"/>
          <w:sz w:val="24"/>
        </w:rPr>
        <w:t>团队成员：柴源</w:t>
      </w:r>
      <w:r>
        <w:rPr>
          <w:rFonts w:hint="eastAsia"/>
          <w:sz w:val="24"/>
        </w:rPr>
        <w:t xml:space="preserve"> </w:t>
      </w:r>
      <w:r>
        <w:rPr>
          <w:rFonts w:hint="eastAsia"/>
          <w:sz w:val="24"/>
        </w:rPr>
        <w:t>刘灵雪</w:t>
      </w:r>
      <w:r>
        <w:rPr>
          <w:rFonts w:hint="eastAsia"/>
          <w:sz w:val="24"/>
        </w:rPr>
        <w:t xml:space="preserve"> </w:t>
      </w:r>
      <w:r>
        <w:rPr>
          <w:rFonts w:hint="eastAsia"/>
          <w:sz w:val="24"/>
        </w:rPr>
        <w:t>沈熙桐</w:t>
      </w:r>
      <w:r>
        <w:rPr>
          <w:rFonts w:hint="eastAsia"/>
          <w:sz w:val="24"/>
        </w:rPr>
        <w:t xml:space="preserve"> </w:t>
      </w:r>
      <w:r>
        <w:rPr>
          <w:rFonts w:hint="eastAsia"/>
          <w:sz w:val="24"/>
        </w:rPr>
        <w:t>唐一文</w:t>
      </w:r>
      <w:r>
        <w:rPr>
          <w:rFonts w:hint="eastAsia"/>
          <w:sz w:val="24"/>
        </w:rPr>
        <w:t xml:space="preserve"> </w:t>
      </w:r>
      <w:r>
        <w:rPr>
          <w:rFonts w:hint="eastAsia"/>
          <w:sz w:val="24"/>
        </w:rPr>
        <w:t>邓佩</w:t>
      </w:r>
      <w:r>
        <w:rPr>
          <w:rFonts w:hint="eastAsia"/>
          <w:sz w:val="24"/>
        </w:rPr>
        <w:t xml:space="preserve"> </w:t>
      </w:r>
      <w:r>
        <w:rPr>
          <w:rFonts w:hint="eastAsia"/>
          <w:sz w:val="24"/>
        </w:rPr>
        <w:t>向眉洁</w:t>
      </w:r>
      <w:r>
        <w:rPr>
          <w:rFonts w:hint="eastAsia"/>
          <w:sz w:val="24"/>
        </w:rPr>
        <w:t xml:space="preserve"> </w:t>
      </w:r>
      <w:r>
        <w:rPr>
          <w:rFonts w:hint="eastAsia"/>
          <w:sz w:val="24"/>
        </w:rPr>
        <w:t>肖子赫</w:t>
      </w:r>
      <w:r>
        <w:rPr>
          <w:rFonts w:hint="eastAsia"/>
          <w:sz w:val="24"/>
        </w:rPr>
        <w:t xml:space="preserve"> </w:t>
      </w:r>
      <w:r>
        <w:rPr>
          <w:rFonts w:hint="eastAsia"/>
          <w:sz w:val="24"/>
        </w:rPr>
        <w:t>樊姝含</w:t>
      </w:r>
      <w:r>
        <w:rPr>
          <w:rFonts w:hint="eastAsia"/>
          <w:sz w:val="24"/>
        </w:rPr>
        <w:t xml:space="preserve"> </w:t>
      </w:r>
      <w:r>
        <w:rPr>
          <w:rFonts w:hint="eastAsia"/>
          <w:sz w:val="24"/>
        </w:rPr>
        <w:t>黄绮</w:t>
      </w:r>
    </w:p>
    <w:p w14:paraId="52E2EDEB" w14:textId="77777777" w:rsidR="00EE2631" w:rsidRDefault="00EE2631">
      <w:pPr>
        <w:spacing w:line="460" w:lineRule="exact"/>
      </w:pPr>
    </w:p>
    <w:tbl>
      <w:tblPr>
        <w:tblStyle w:val="a7"/>
        <w:tblW w:w="0" w:type="auto"/>
        <w:tblLayout w:type="fixed"/>
        <w:tblLook w:val="04A0" w:firstRow="1" w:lastRow="0" w:firstColumn="1" w:lastColumn="0" w:noHBand="0" w:noVBand="1"/>
      </w:tblPr>
      <w:tblGrid>
        <w:gridCol w:w="355"/>
        <w:gridCol w:w="1110"/>
        <w:gridCol w:w="930"/>
        <w:gridCol w:w="2790"/>
        <w:gridCol w:w="3337"/>
      </w:tblGrid>
      <w:tr w:rsidR="00EE2631" w14:paraId="606EE8E5" w14:textId="77777777">
        <w:tc>
          <w:tcPr>
            <w:tcW w:w="355" w:type="dxa"/>
            <w:vMerge w:val="restart"/>
          </w:tcPr>
          <w:p w14:paraId="66CE26E9" w14:textId="77777777" w:rsidR="00EE2631" w:rsidRDefault="00EE2631">
            <w:pPr>
              <w:widowControl/>
              <w:spacing w:line="460" w:lineRule="exact"/>
              <w:jc w:val="left"/>
              <w:rPr>
                <w:rFonts w:asciiTheme="minorEastAsia" w:hAnsiTheme="minorEastAsia" w:cstheme="minorEastAsia" w:hint="eastAsia"/>
                <w:color w:val="000000"/>
                <w:szCs w:val="21"/>
              </w:rPr>
            </w:pPr>
          </w:p>
          <w:p w14:paraId="0DB7B0FC" w14:textId="77777777" w:rsidR="00EE2631" w:rsidRDefault="00EE2631">
            <w:pPr>
              <w:widowControl/>
              <w:spacing w:line="460" w:lineRule="exact"/>
              <w:jc w:val="left"/>
              <w:rPr>
                <w:rFonts w:asciiTheme="minorEastAsia" w:hAnsiTheme="minorEastAsia" w:cstheme="minorEastAsia" w:hint="eastAsia"/>
                <w:color w:val="000000"/>
                <w:szCs w:val="21"/>
              </w:rPr>
            </w:pPr>
          </w:p>
          <w:p w14:paraId="5B0D5C15" w14:textId="77777777" w:rsidR="00EE2631" w:rsidRDefault="00EE2631">
            <w:pPr>
              <w:widowControl/>
              <w:spacing w:line="460" w:lineRule="exact"/>
              <w:jc w:val="left"/>
              <w:rPr>
                <w:rFonts w:asciiTheme="minorEastAsia" w:hAnsiTheme="minorEastAsia" w:cstheme="minorEastAsia" w:hint="eastAsia"/>
                <w:color w:val="000000"/>
                <w:szCs w:val="21"/>
              </w:rPr>
            </w:pPr>
          </w:p>
          <w:p w14:paraId="2A9275BC" w14:textId="77777777" w:rsidR="00EE2631" w:rsidRDefault="00EE2631">
            <w:pPr>
              <w:widowControl/>
              <w:spacing w:line="460" w:lineRule="exact"/>
              <w:jc w:val="left"/>
              <w:rPr>
                <w:rFonts w:asciiTheme="minorEastAsia" w:hAnsiTheme="minorEastAsia" w:cstheme="minorEastAsia" w:hint="eastAsia"/>
                <w:color w:val="000000"/>
                <w:szCs w:val="21"/>
              </w:rPr>
            </w:pPr>
          </w:p>
          <w:p w14:paraId="4FBB7A8C" w14:textId="77777777" w:rsidR="00EE2631" w:rsidRDefault="00EE2631">
            <w:pPr>
              <w:widowControl/>
              <w:spacing w:line="460" w:lineRule="exact"/>
              <w:jc w:val="left"/>
              <w:rPr>
                <w:rFonts w:asciiTheme="minorEastAsia" w:hAnsiTheme="minorEastAsia" w:cstheme="minorEastAsia" w:hint="eastAsia"/>
                <w:color w:val="000000"/>
                <w:szCs w:val="21"/>
              </w:rPr>
            </w:pPr>
          </w:p>
          <w:p w14:paraId="6659311D" w14:textId="77777777" w:rsidR="00EE2631" w:rsidRDefault="00EE2631">
            <w:pPr>
              <w:widowControl/>
              <w:spacing w:line="460" w:lineRule="exact"/>
              <w:jc w:val="left"/>
              <w:rPr>
                <w:rFonts w:asciiTheme="minorEastAsia" w:hAnsiTheme="minorEastAsia" w:cstheme="minorEastAsia" w:hint="eastAsia"/>
                <w:color w:val="000000"/>
                <w:szCs w:val="21"/>
              </w:rPr>
            </w:pPr>
          </w:p>
          <w:p w14:paraId="06BE00BA" w14:textId="77777777" w:rsidR="00EE2631" w:rsidRDefault="00EE2631">
            <w:pPr>
              <w:widowControl/>
              <w:spacing w:line="460" w:lineRule="exact"/>
              <w:jc w:val="left"/>
              <w:rPr>
                <w:rFonts w:asciiTheme="minorEastAsia" w:hAnsiTheme="minorEastAsia" w:cstheme="minorEastAsia" w:hint="eastAsia"/>
                <w:color w:val="000000"/>
                <w:szCs w:val="21"/>
              </w:rPr>
            </w:pPr>
          </w:p>
          <w:p w14:paraId="422E953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成员</w:t>
            </w:r>
          </w:p>
          <w:p w14:paraId="101F614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分工</w:t>
            </w:r>
          </w:p>
        </w:tc>
        <w:tc>
          <w:tcPr>
            <w:tcW w:w="1110" w:type="dxa"/>
          </w:tcPr>
          <w:p w14:paraId="1EE3DC21" w14:textId="77777777" w:rsidR="00EE2631" w:rsidRDefault="00000000">
            <w:pPr>
              <w:pStyle w:val="a6"/>
              <w:widowControl/>
              <w:spacing w:line="460" w:lineRule="exact"/>
              <w:rPr>
                <w:rFonts w:asciiTheme="minorEastAsia" w:hAnsiTheme="minorEastAsia" w:cstheme="minorEastAsia" w:hint="eastAsia"/>
                <w:color w:val="000000"/>
                <w:sz w:val="21"/>
                <w:szCs w:val="21"/>
              </w:rPr>
            </w:pPr>
            <w:r>
              <w:rPr>
                <w:rFonts w:asciiTheme="minorEastAsia" w:hAnsiTheme="minorEastAsia" w:cstheme="minorEastAsia" w:hint="eastAsia"/>
                <w:b/>
                <w:bCs/>
                <w:color w:val="000000"/>
                <w:sz w:val="21"/>
                <w:szCs w:val="21"/>
              </w:rPr>
              <w:t>组别</w:t>
            </w:r>
          </w:p>
        </w:tc>
        <w:tc>
          <w:tcPr>
            <w:tcW w:w="930" w:type="dxa"/>
          </w:tcPr>
          <w:p w14:paraId="268090B7" w14:textId="77777777" w:rsidR="00EE2631" w:rsidRDefault="00000000">
            <w:pPr>
              <w:pStyle w:val="a6"/>
              <w:widowControl/>
              <w:spacing w:line="460" w:lineRule="exact"/>
              <w:rPr>
                <w:rFonts w:asciiTheme="minorEastAsia" w:hAnsiTheme="minorEastAsia" w:cstheme="minorEastAsia" w:hint="eastAsia"/>
                <w:color w:val="000000"/>
                <w:sz w:val="21"/>
                <w:szCs w:val="21"/>
              </w:rPr>
            </w:pPr>
            <w:r>
              <w:rPr>
                <w:rFonts w:asciiTheme="minorEastAsia" w:hAnsiTheme="minorEastAsia" w:cstheme="minorEastAsia" w:hint="eastAsia"/>
                <w:b/>
                <w:bCs/>
                <w:color w:val="000000"/>
                <w:kern w:val="0"/>
                <w:sz w:val="21"/>
                <w:szCs w:val="21"/>
                <w:lang w:bidi="ar"/>
              </w:rPr>
              <w:t>成员</w:t>
            </w:r>
          </w:p>
        </w:tc>
        <w:tc>
          <w:tcPr>
            <w:tcW w:w="2790" w:type="dxa"/>
          </w:tcPr>
          <w:p w14:paraId="2D3C9532" w14:textId="77777777" w:rsidR="00EE2631" w:rsidRDefault="00000000">
            <w:pPr>
              <w:pStyle w:val="a6"/>
              <w:widowControl/>
              <w:spacing w:line="460" w:lineRule="exact"/>
              <w:rPr>
                <w:rFonts w:asciiTheme="minorEastAsia" w:hAnsiTheme="minorEastAsia" w:cstheme="minorEastAsia" w:hint="eastAsia"/>
                <w:b/>
                <w:bCs/>
                <w:color w:val="000000"/>
                <w:sz w:val="21"/>
                <w:szCs w:val="21"/>
              </w:rPr>
            </w:pPr>
            <w:r>
              <w:rPr>
                <w:rFonts w:asciiTheme="minorEastAsia" w:hAnsiTheme="minorEastAsia" w:cstheme="minorEastAsia" w:hint="eastAsia"/>
                <w:b/>
                <w:bCs/>
                <w:color w:val="000000"/>
                <w:sz w:val="21"/>
                <w:szCs w:val="21"/>
              </w:rPr>
              <w:t>调研地点</w:t>
            </w:r>
          </w:p>
        </w:tc>
        <w:tc>
          <w:tcPr>
            <w:tcW w:w="3337" w:type="dxa"/>
          </w:tcPr>
          <w:p w14:paraId="08347B68" w14:textId="77777777" w:rsidR="00EE2631" w:rsidRDefault="00000000">
            <w:pPr>
              <w:pStyle w:val="a6"/>
              <w:widowControl/>
              <w:spacing w:line="460" w:lineRule="exact"/>
              <w:rPr>
                <w:rFonts w:asciiTheme="minorEastAsia" w:hAnsiTheme="minorEastAsia" w:cstheme="minorEastAsia" w:hint="eastAsia"/>
                <w:color w:val="000000"/>
                <w:sz w:val="21"/>
                <w:szCs w:val="21"/>
              </w:rPr>
            </w:pPr>
            <w:r>
              <w:rPr>
                <w:rFonts w:asciiTheme="minorEastAsia" w:hAnsiTheme="minorEastAsia" w:cstheme="minorEastAsia" w:hint="eastAsia"/>
                <w:b/>
                <w:bCs/>
                <w:color w:val="000000"/>
                <w:sz w:val="21"/>
                <w:szCs w:val="21"/>
              </w:rPr>
              <w:t>核心方向</w:t>
            </w:r>
          </w:p>
        </w:tc>
      </w:tr>
      <w:tr w:rsidR="00EE2631" w14:paraId="4310C6C5" w14:textId="77777777">
        <w:trPr>
          <w:trHeight w:val="109"/>
        </w:trPr>
        <w:tc>
          <w:tcPr>
            <w:tcW w:w="355" w:type="dxa"/>
            <w:vMerge/>
            <w:vAlign w:val="center"/>
          </w:tcPr>
          <w:p w14:paraId="19E9882A"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110" w:type="dxa"/>
            <w:vMerge w:val="restart"/>
            <w:shd w:val="clear" w:color="auto" w:fill="FFFFFF"/>
            <w:vAlign w:val="center"/>
          </w:tcPr>
          <w:p w14:paraId="2F19671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产业振兴</w:t>
            </w:r>
          </w:p>
        </w:tc>
        <w:tc>
          <w:tcPr>
            <w:tcW w:w="930" w:type="dxa"/>
            <w:vAlign w:val="center"/>
          </w:tcPr>
          <w:p w14:paraId="7C956B5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沈熙桐</w:t>
            </w:r>
          </w:p>
        </w:tc>
        <w:tc>
          <w:tcPr>
            <w:tcW w:w="2790" w:type="dxa"/>
            <w:vAlign w:val="center"/>
          </w:tcPr>
          <w:p w14:paraId="0B4313F1"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陕西洛南县东山村</w:t>
            </w:r>
          </w:p>
        </w:tc>
        <w:tc>
          <w:tcPr>
            <w:tcW w:w="3337" w:type="dxa"/>
            <w:vAlign w:val="center"/>
          </w:tcPr>
          <w:p w14:paraId="2760AE7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多产业巩固</w:t>
            </w:r>
          </w:p>
        </w:tc>
      </w:tr>
      <w:tr w:rsidR="00EE2631" w14:paraId="0852F8D4" w14:textId="77777777">
        <w:trPr>
          <w:trHeight w:val="361"/>
        </w:trPr>
        <w:tc>
          <w:tcPr>
            <w:tcW w:w="355" w:type="dxa"/>
            <w:vMerge/>
            <w:vAlign w:val="center"/>
          </w:tcPr>
          <w:p w14:paraId="75A6435D"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110" w:type="dxa"/>
            <w:vMerge/>
            <w:shd w:val="clear" w:color="auto" w:fill="FFFFFF"/>
            <w:vAlign w:val="center"/>
          </w:tcPr>
          <w:p w14:paraId="067331C9"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930" w:type="dxa"/>
            <w:vAlign w:val="center"/>
          </w:tcPr>
          <w:p w14:paraId="0C49AE2F"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邓佩</w:t>
            </w:r>
          </w:p>
        </w:tc>
        <w:tc>
          <w:tcPr>
            <w:tcW w:w="2790" w:type="dxa"/>
            <w:vAlign w:val="center"/>
          </w:tcPr>
          <w:p w14:paraId="01AC0377"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湖南新田县山美村</w:t>
            </w:r>
          </w:p>
        </w:tc>
        <w:tc>
          <w:tcPr>
            <w:tcW w:w="3337" w:type="dxa"/>
            <w:vAlign w:val="center"/>
          </w:tcPr>
          <w:p w14:paraId="3F0D9D29"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“合作社 + 农户 + 电商” 模式</w:t>
            </w:r>
          </w:p>
        </w:tc>
      </w:tr>
      <w:tr w:rsidR="00EE2631" w14:paraId="6FB0B758" w14:textId="77777777">
        <w:trPr>
          <w:trHeight w:val="391"/>
        </w:trPr>
        <w:tc>
          <w:tcPr>
            <w:tcW w:w="355" w:type="dxa"/>
            <w:vMerge/>
            <w:vAlign w:val="center"/>
          </w:tcPr>
          <w:p w14:paraId="722099B4"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67B59389"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3BE9E66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樊姝含</w:t>
            </w:r>
          </w:p>
        </w:tc>
        <w:tc>
          <w:tcPr>
            <w:tcW w:w="2790" w:type="dxa"/>
            <w:vAlign w:val="center"/>
          </w:tcPr>
          <w:p w14:paraId="1739E6E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湖南溆浦县卢峰镇、花桥镇</w:t>
            </w:r>
          </w:p>
        </w:tc>
        <w:tc>
          <w:tcPr>
            <w:tcW w:w="3337" w:type="dxa"/>
            <w:vAlign w:val="center"/>
          </w:tcPr>
          <w:p w14:paraId="235ADBD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产业差异对比</w:t>
            </w:r>
          </w:p>
        </w:tc>
      </w:tr>
      <w:tr w:rsidR="00EE2631" w14:paraId="546EA56E" w14:textId="77777777">
        <w:trPr>
          <w:trHeight w:val="79"/>
        </w:trPr>
        <w:tc>
          <w:tcPr>
            <w:tcW w:w="355" w:type="dxa"/>
            <w:vMerge/>
            <w:vAlign w:val="center"/>
          </w:tcPr>
          <w:p w14:paraId="6976AEEA"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09214245"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5BF7FCD3"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向眉洁</w:t>
            </w:r>
          </w:p>
        </w:tc>
        <w:tc>
          <w:tcPr>
            <w:tcW w:w="2790" w:type="dxa"/>
            <w:vAlign w:val="center"/>
          </w:tcPr>
          <w:p w14:paraId="53AB077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湖北恩施州宣恩县黄坪村</w:t>
            </w:r>
          </w:p>
        </w:tc>
        <w:tc>
          <w:tcPr>
            <w:tcW w:w="3337" w:type="dxa"/>
            <w:vAlign w:val="center"/>
          </w:tcPr>
          <w:p w14:paraId="634B2245"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自主零售 +社交推广 +配套保障</w:t>
            </w:r>
          </w:p>
        </w:tc>
      </w:tr>
      <w:tr w:rsidR="00EE2631" w14:paraId="78B4CF94" w14:textId="77777777">
        <w:trPr>
          <w:trHeight w:val="412"/>
        </w:trPr>
        <w:tc>
          <w:tcPr>
            <w:tcW w:w="355" w:type="dxa"/>
            <w:vMerge/>
            <w:vAlign w:val="center"/>
          </w:tcPr>
          <w:p w14:paraId="33CD4A2C"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65A35253"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459A19E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刘灵雪</w:t>
            </w:r>
          </w:p>
        </w:tc>
        <w:tc>
          <w:tcPr>
            <w:tcW w:w="2790" w:type="dxa"/>
            <w:vAlign w:val="center"/>
          </w:tcPr>
          <w:p w14:paraId="43E0DEB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山西堤村</w:t>
            </w:r>
          </w:p>
        </w:tc>
        <w:tc>
          <w:tcPr>
            <w:tcW w:w="3337" w:type="dxa"/>
            <w:vAlign w:val="center"/>
          </w:tcPr>
          <w:p w14:paraId="24CD72AB" w14:textId="77777777" w:rsidR="00EE2631" w:rsidRDefault="00000000">
            <w:pPr>
              <w:widowControl/>
              <w:spacing w:line="460" w:lineRule="exact"/>
              <w:jc w:val="left"/>
              <w:rPr>
                <w:rFonts w:asciiTheme="minorEastAsia" w:hAnsiTheme="minorEastAsia" w:cstheme="minorEastAsia" w:hint="eastAsia"/>
                <w:b/>
                <w:bCs/>
                <w:color w:val="000000"/>
                <w:szCs w:val="21"/>
              </w:rPr>
            </w:pPr>
            <w:r>
              <w:rPr>
                <w:rFonts w:asciiTheme="minorEastAsia" w:hAnsiTheme="minorEastAsia" w:cstheme="minorEastAsia" w:hint="eastAsia"/>
                <w:color w:val="000000"/>
                <w:kern w:val="0"/>
                <w:szCs w:val="21"/>
                <w:lang w:bidi="ar"/>
              </w:rPr>
              <w:t>生态赋能产业发展</w:t>
            </w:r>
          </w:p>
        </w:tc>
      </w:tr>
      <w:tr w:rsidR="00EE2631" w14:paraId="2CBB8FDE" w14:textId="77777777">
        <w:tc>
          <w:tcPr>
            <w:tcW w:w="355" w:type="dxa"/>
            <w:vMerge/>
            <w:vAlign w:val="center"/>
          </w:tcPr>
          <w:p w14:paraId="4B8C4937"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restart"/>
            <w:vAlign w:val="center"/>
          </w:tcPr>
          <w:p w14:paraId="5FE1A4E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生态振兴</w:t>
            </w:r>
          </w:p>
        </w:tc>
        <w:tc>
          <w:tcPr>
            <w:tcW w:w="930" w:type="dxa"/>
            <w:vAlign w:val="center"/>
          </w:tcPr>
          <w:p w14:paraId="6E8067F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肖子赫</w:t>
            </w:r>
          </w:p>
        </w:tc>
        <w:tc>
          <w:tcPr>
            <w:tcW w:w="2790" w:type="dxa"/>
            <w:vAlign w:val="center"/>
          </w:tcPr>
          <w:p w14:paraId="4F2263F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河北深泽县北卓头村</w:t>
            </w:r>
          </w:p>
        </w:tc>
        <w:tc>
          <w:tcPr>
            <w:tcW w:w="3337" w:type="dxa"/>
            <w:vAlign w:val="center"/>
          </w:tcPr>
          <w:p w14:paraId="756131A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人居环境整治</w:t>
            </w:r>
          </w:p>
        </w:tc>
      </w:tr>
      <w:tr w:rsidR="00EE2631" w14:paraId="67712C8E" w14:textId="77777777">
        <w:tc>
          <w:tcPr>
            <w:tcW w:w="355" w:type="dxa"/>
            <w:vMerge/>
            <w:vAlign w:val="center"/>
          </w:tcPr>
          <w:p w14:paraId="328AFF35"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196D59A4"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1314A3B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刘灵雪</w:t>
            </w:r>
          </w:p>
        </w:tc>
        <w:tc>
          <w:tcPr>
            <w:tcW w:w="2790" w:type="dxa"/>
            <w:vAlign w:val="center"/>
          </w:tcPr>
          <w:p w14:paraId="19D8C99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山西堤村</w:t>
            </w:r>
          </w:p>
        </w:tc>
        <w:tc>
          <w:tcPr>
            <w:tcW w:w="3337" w:type="dxa"/>
            <w:vAlign w:val="center"/>
          </w:tcPr>
          <w:p w14:paraId="2CB99AB7"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水体生态修复</w:t>
            </w:r>
          </w:p>
        </w:tc>
      </w:tr>
      <w:tr w:rsidR="00EE2631" w14:paraId="62845014" w14:textId="77777777">
        <w:tc>
          <w:tcPr>
            <w:tcW w:w="355" w:type="dxa"/>
            <w:vMerge/>
            <w:vAlign w:val="center"/>
          </w:tcPr>
          <w:p w14:paraId="7BC727C3"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224D5E6D"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0D2C355F"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沈熙桐</w:t>
            </w:r>
          </w:p>
        </w:tc>
        <w:tc>
          <w:tcPr>
            <w:tcW w:w="2790" w:type="dxa"/>
            <w:vAlign w:val="center"/>
          </w:tcPr>
          <w:p w14:paraId="740832B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陕西洛南县东山村</w:t>
            </w:r>
          </w:p>
        </w:tc>
        <w:tc>
          <w:tcPr>
            <w:tcW w:w="3337" w:type="dxa"/>
            <w:vAlign w:val="center"/>
          </w:tcPr>
          <w:p w14:paraId="798E489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农业生态协同</w:t>
            </w:r>
          </w:p>
        </w:tc>
      </w:tr>
      <w:tr w:rsidR="00EE2631" w14:paraId="6F4FB3F2" w14:textId="77777777">
        <w:tc>
          <w:tcPr>
            <w:tcW w:w="355" w:type="dxa"/>
            <w:vMerge/>
            <w:vAlign w:val="center"/>
          </w:tcPr>
          <w:p w14:paraId="0900ED28"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0396BB80"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48A3D82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唐一文</w:t>
            </w:r>
          </w:p>
        </w:tc>
        <w:tc>
          <w:tcPr>
            <w:tcW w:w="2790" w:type="dxa"/>
            <w:vAlign w:val="center"/>
          </w:tcPr>
          <w:p w14:paraId="50A8CC14"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重庆大渡口区跳磴镇</w:t>
            </w:r>
          </w:p>
        </w:tc>
        <w:tc>
          <w:tcPr>
            <w:tcW w:w="3337" w:type="dxa"/>
            <w:vAlign w:val="center"/>
          </w:tcPr>
          <w:p w14:paraId="76A9E8A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生态设施建设、村容提升</w:t>
            </w:r>
          </w:p>
        </w:tc>
      </w:tr>
      <w:tr w:rsidR="00EE2631" w14:paraId="437B53C1" w14:textId="77777777">
        <w:tc>
          <w:tcPr>
            <w:tcW w:w="355" w:type="dxa"/>
            <w:vMerge/>
            <w:vAlign w:val="center"/>
          </w:tcPr>
          <w:p w14:paraId="5FB74439"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restart"/>
            <w:vAlign w:val="center"/>
          </w:tcPr>
          <w:p w14:paraId="14C11B8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人才振兴</w:t>
            </w:r>
          </w:p>
        </w:tc>
        <w:tc>
          <w:tcPr>
            <w:tcW w:w="930" w:type="dxa"/>
            <w:vAlign w:val="center"/>
          </w:tcPr>
          <w:p w14:paraId="4F4A7F5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柴源</w:t>
            </w:r>
          </w:p>
        </w:tc>
        <w:tc>
          <w:tcPr>
            <w:tcW w:w="2790" w:type="dxa"/>
            <w:vAlign w:val="center"/>
          </w:tcPr>
          <w:p w14:paraId="7804BA6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甘肃威戎镇中心小学覆盖村</w:t>
            </w:r>
          </w:p>
        </w:tc>
        <w:tc>
          <w:tcPr>
            <w:tcW w:w="3337" w:type="dxa"/>
            <w:vAlign w:val="center"/>
          </w:tcPr>
          <w:p w14:paraId="68709E71"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乡村教育</w:t>
            </w:r>
          </w:p>
        </w:tc>
      </w:tr>
      <w:tr w:rsidR="00EE2631" w14:paraId="749578B4" w14:textId="77777777">
        <w:trPr>
          <w:trHeight w:val="418"/>
        </w:trPr>
        <w:tc>
          <w:tcPr>
            <w:tcW w:w="355" w:type="dxa"/>
            <w:vMerge/>
            <w:vAlign w:val="center"/>
          </w:tcPr>
          <w:p w14:paraId="6D48F2DF"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229A3419"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10CD69E4"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刘灵雪</w:t>
            </w:r>
          </w:p>
        </w:tc>
        <w:tc>
          <w:tcPr>
            <w:tcW w:w="2790" w:type="dxa"/>
            <w:vAlign w:val="center"/>
          </w:tcPr>
          <w:p w14:paraId="33641C4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山西堤村</w:t>
            </w:r>
          </w:p>
        </w:tc>
        <w:tc>
          <w:tcPr>
            <w:tcW w:w="3337" w:type="dxa"/>
            <w:vAlign w:val="center"/>
          </w:tcPr>
          <w:p w14:paraId="229CCDF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乡贤与本土能人</w:t>
            </w:r>
          </w:p>
        </w:tc>
      </w:tr>
      <w:tr w:rsidR="00EE2631" w14:paraId="72506A86" w14:textId="77777777">
        <w:trPr>
          <w:trHeight w:val="52"/>
        </w:trPr>
        <w:tc>
          <w:tcPr>
            <w:tcW w:w="355" w:type="dxa"/>
            <w:vMerge/>
            <w:vAlign w:val="center"/>
          </w:tcPr>
          <w:p w14:paraId="25448FA6"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52478954"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1D6C33EF"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向眉洁</w:t>
            </w:r>
          </w:p>
        </w:tc>
        <w:tc>
          <w:tcPr>
            <w:tcW w:w="2790" w:type="dxa"/>
            <w:vAlign w:val="center"/>
          </w:tcPr>
          <w:p w14:paraId="5B111830"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湖北恩施州宣恩县黄坪村</w:t>
            </w:r>
          </w:p>
        </w:tc>
        <w:tc>
          <w:tcPr>
            <w:tcW w:w="3337" w:type="dxa"/>
            <w:vAlign w:val="center"/>
          </w:tcPr>
          <w:p w14:paraId="39D9C467"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基层组织年轻化与务农人口断层</w:t>
            </w:r>
          </w:p>
        </w:tc>
      </w:tr>
      <w:tr w:rsidR="00EE2631" w14:paraId="347B3D14" w14:textId="77777777">
        <w:tc>
          <w:tcPr>
            <w:tcW w:w="355" w:type="dxa"/>
            <w:vMerge/>
            <w:vAlign w:val="center"/>
          </w:tcPr>
          <w:p w14:paraId="12137EFC"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restart"/>
            <w:vAlign w:val="center"/>
          </w:tcPr>
          <w:p w14:paraId="10FB370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文化振兴</w:t>
            </w:r>
          </w:p>
        </w:tc>
        <w:tc>
          <w:tcPr>
            <w:tcW w:w="930" w:type="dxa"/>
            <w:vAlign w:val="center"/>
          </w:tcPr>
          <w:p w14:paraId="107AEB3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刘灵雪</w:t>
            </w:r>
          </w:p>
        </w:tc>
        <w:tc>
          <w:tcPr>
            <w:tcW w:w="2790" w:type="dxa"/>
            <w:vAlign w:val="center"/>
          </w:tcPr>
          <w:p w14:paraId="569DCD5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山西堤村</w:t>
            </w:r>
          </w:p>
        </w:tc>
        <w:tc>
          <w:tcPr>
            <w:tcW w:w="3337" w:type="dxa"/>
            <w:vAlign w:val="center"/>
          </w:tcPr>
          <w:p w14:paraId="7EDB0C7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文化地标激活</w:t>
            </w:r>
          </w:p>
        </w:tc>
      </w:tr>
      <w:tr w:rsidR="00EE2631" w14:paraId="51658128" w14:textId="77777777">
        <w:tc>
          <w:tcPr>
            <w:tcW w:w="355" w:type="dxa"/>
            <w:vMerge/>
            <w:vAlign w:val="center"/>
          </w:tcPr>
          <w:p w14:paraId="76E2F31E"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7B95B158"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38C16917"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樊姝含</w:t>
            </w:r>
          </w:p>
        </w:tc>
        <w:tc>
          <w:tcPr>
            <w:tcW w:w="2790" w:type="dxa"/>
            <w:vAlign w:val="center"/>
          </w:tcPr>
          <w:p w14:paraId="6EE9756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湖南溆浦县卢峰镇及花桥镇</w:t>
            </w:r>
          </w:p>
        </w:tc>
        <w:tc>
          <w:tcPr>
            <w:tcW w:w="3337" w:type="dxa"/>
            <w:vAlign w:val="center"/>
          </w:tcPr>
          <w:p w14:paraId="0D49559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民俗与乡风</w:t>
            </w:r>
          </w:p>
        </w:tc>
      </w:tr>
      <w:tr w:rsidR="00EE2631" w14:paraId="593DC9BA" w14:textId="77777777">
        <w:tc>
          <w:tcPr>
            <w:tcW w:w="355" w:type="dxa"/>
            <w:vMerge/>
            <w:vAlign w:val="center"/>
          </w:tcPr>
          <w:p w14:paraId="3E18CCAC"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5870C6F6"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798DBB7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柴源</w:t>
            </w:r>
          </w:p>
        </w:tc>
        <w:tc>
          <w:tcPr>
            <w:tcW w:w="2790" w:type="dxa"/>
            <w:vAlign w:val="center"/>
          </w:tcPr>
          <w:p w14:paraId="4D5D6D84"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甘肃威戎镇中心小学覆盖村</w:t>
            </w:r>
          </w:p>
        </w:tc>
        <w:tc>
          <w:tcPr>
            <w:tcW w:w="3337" w:type="dxa"/>
            <w:vAlign w:val="center"/>
          </w:tcPr>
          <w:p w14:paraId="143F3E1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校园文化启蒙</w:t>
            </w:r>
          </w:p>
        </w:tc>
      </w:tr>
      <w:tr w:rsidR="00EE2631" w14:paraId="557674AD" w14:textId="77777777">
        <w:tc>
          <w:tcPr>
            <w:tcW w:w="355" w:type="dxa"/>
            <w:vMerge/>
            <w:vAlign w:val="center"/>
          </w:tcPr>
          <w:p w14:paraId="3270C873"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restart"/>
            <w:vAlign w:val="center"/>
          </w:tcPr>
          <w:p w14:paraId="2BC6C27D"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组织振兴</w:t>
            </w:r>
          </w:p>
        </w:tc>
        <w:tc>
          <w:tcPr>
            <w:tcW w:w="930" w:type="dxa"/>
            <w:vAlign w:val="center"/>
          </w:tcPr>
          <w:p w14:paraId="031FFFA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唐一文</w:t>
            </w:r>
          </w:p>
        </w:tc>
        <w:tc>
          <w:tcPr>
            <w:tcW w:w="2790" w:type="dxa"/>
            <w:vAlign w:val="center"/>
          </w:tcPr>
          <w:p w14:paraId="7D9FF6D1"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重庆大渡口区跳磴镇</w:t>
            </w:r>
          </w:p>
        </w:tc>
        <w:tc>
          <w:tcPr>
            <w:tcW w:w="3337" w:type="dxa"/>
            <w:vAlign w:val="center"/>
          </w:tcPr>
          <w:p w14:paraId="7CCCBCDD"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基层服务与设施</w:t>
            </w:r>
          </w:p>
        </w:tc>
      </w:tr>
      <w:tr w:rsidR="00EE2631" w14:paraId="5546565D" w14:textId="77777777">
        <w:trPr>
          <w:trHeight w:val="406"/>
        </w:trPr>
        <w:tc>
          <w:tcPr>
            <w:tcW w:w="355" w:type="dxa"/>
            <w:vMerge/>
            <w:vAlign w:val="center"/>
          </w:tcPr>
          <w:p w14:paraId="3C66FD92"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561A9305"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5486FD8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邓佩</w:t>
            </w:r>
          </w:p>
        </w:tc>
        <w:tc>
          <w:tcPr>
            <w:tcW w:w="2790" w:type="dxa"/>
            <w:vAlign w:val="center"/>
          </w:tcPr>
          <w:p w14:paraId="59B8442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湖南新田县山美村</w:t>
            </w:r>
          </w:p>
        </w:tc>
        <w:tc>
          <w:tcPr>
            <w:tcW w:w="3337" w:type="dxa"/>
            <w:vAlign w:val="center"/>
          </w:tcPr>
          <w:p w14:paraId="0D1AB96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合作社利益分配、红白理事会</w:t>
            </w:r>
          </w:p>
        </w:tc>
      </w:tr>
      <w:tr w:rsidR="00EE2631" w14:paraId="15DC44A2" w14:textId="77777777">
        <w:trPr>
          <w:trHeight w:val="64"/>
        </w:trPr>
        <w:tc>
          <w:tcPr>
            <w:tcW w:w="355" w:type="dxa"/>
            <w:vMerge/>
            <w:vAlign w:val="center"/>
          </w:tcPr>
          <w:p w14:paraId="066C1A5C"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Merge/>
            <w:vAlign w:val="center"/>
          </w:tcPr>
          <w:p w14:paraId="7C3BF676" w14:textId="77777777" w:rsidR="00EE2631" w:rsidRDefault="00EE2631">
            <w:pPr>
              <w:spacing w:line="460" w:lineRule="exact"/>
              <w:jc w:val="left"/>
              <w:rPr>
                <w:rFonts w:asciiTheme="minorEastAsia" w:hAnsiTheme="minorEastAsia" w:cstheme="minorEastAsia" w:hint="eastAsia"/>
                <w:color w:val="000000"/>
                <w:szCs w:val="21"/>
              </w:rPr>
            </w:pPr>
          </w:p>
        </w:tc>
        <w:tc>
          <w:tcPr>
            <w:tcW w:w="930" w:type="dxa"/>
            <w:vAlign w:val="center"/>
          </w:tcPr>
          <w:p w14:paraId="236B122B"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向眉洁</w:t>
            </w:r>
          </w:p>
        </w:tc>
        <w:tc>
          <w:tcPr>
            <w:tcW w:w="2790" w:type="dxa"/>
            <w:vAlign w:val="center"/>
          </w:tcPr>
          <w:p w14:paraId="5DA4B47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湖北恩施州宣恩县黄坪村</w:t>
            </w:r>
          </w:p>
        </w:tc>
        <w:tc>
          <w:tcPr>
            <w:tcW w:w="3337" w:type="dxa"/>
            <w:vAlign w:val="center"/>
          </w:tcPr>
          <w:p w14:paraId="12AD1A72"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kern w:val="0"/>
                <w:szCs w:val="21"/>
                <w:lang w:bidi="ar"/>
              </w:rPr>
              <w:t>无补偿道路协商 + 合作社纯配套</w:t>
            </w:r>
          </w:p>
        </w:tc>
      </w:tr>
      <w:tr w:rsidR="00EE2631" w14:paraId="0469A3AA" w14:textId="77777777">
        <w:trPr>
          <w:trHeight w:val="314"/>
        </w:trPr>
        <w:tc>
          <w:tcPr>
            <w:tcW w:w="355" w:type="dxa"/>
            <w:vMerge/>
            <w:vAlign w:val="center"/>
          </w:tcPr>
          <w:p w14:paraId="3E41BDB0" w14:textId="77777777" w:rsidR="00EE2631" w:rsidRDefault="00EE2631">
            <w:pPr>
              <w:spacing w:line="460" w:lineRule="exact"/>
              <w:jc w:val="left"/>
              <w:rPr>
                <w:rFonts w:asciiTheme="minorEastAsia" w:hAnsiTheme="minorEastAsia" w:cstheme="minorEastAsia" w:hint="eastAsia"/>
                <w:color w:val="000000"/>
                <w:szCs w:val="21"/>
              </w:rPr>
            </w:pPr>
          </w:p>
        </w:tc>
        <w:tc>
          <w:tcPr>
            <w:tcW w:w="1110" w:type="dxa"/>
            <w:vAlign w:val="center"/>
          </w:tcPr>
          <w:p w14:paraId="7B16E3A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整合成员</w:t>
            </w:r>
          </w:p>
        </w:tc>
        <w:tc>
          <w:tcPr>
            <w:tcW w:w="930" w:type="dxa"/>
            <w:vAlign w:val="center"/>
          </w:tcPr>
          <w:p w14:paraId="38293C6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黄绮</w:t>
            </w:r>
          </w:p>
        </w:tc>
        <w:tc>
          <w:tcPr>
            <w:tcW w:w="6127" w:type="dxa"/>
            <w:gridSpan w:val="2"/>
            <w:vAlign w:val="center"/>
          </w:tcPr>
          <w:p w14:paraId="20FF7CF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整合完成团队报告、附件、打包材料、展示 PPT</w:t>
            </w:r>
          </w:p>
        </w:tc>
      </w:tr>
    </w:tbl>
    <w:p w14:paraId="63B8705F" w14:textId="77777777" w:rsidR="00EE2631" w:rsidRDefault="00EE2631">
      <w:pPr>
        <w:spacing w:line="460" w:lineRule="exact"/>
      </w:pPr>
    </w:p>
    <w:tbl>
      <w:tblPr>
        <w:tblStyle w:val="a7"/>
        <w:tblW w:w="0" w:type="auto"/>
        <w:tblLook w:val="04A0" w:firstRow="1" w:lastRow="0" w:firstColumn="1" w:lastColumn="0" w:noHBand="0" w:noVBand="1"/>
      </w:tblPr>
      <w:tblGrid>
        <w:gridCol w:w="644"/>
        <w:gridCol w:w="1131"/>
        <w:gridCol w:w="1331"/>
        <w:gridCol w:w="3586"/>
        <w:gridCol w:w="1802"/>
      </w:tblGrid>
      <w:tr w:rsidR="00EE2631" w14:paraId="024AF758" w14:textId="77777777">
        <w:tc>
          <w:tcPr>
            <w:tcW w:w="646" w:type="dxa"/>
            <w:vMerge w:val="restart"/>
            <w:vAlign w:val="center"/>
          </w:tcPr>
          <w:p w14:paraId="35BBCE8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实践流程</w:t>
            </w:r>
          </w:p>
        </w:tc>
        <w:tc>
          <w:tcPr>
            <w:tcW w:w="1134" w:type="dxa"/>
            <w:vAlign w:val="center"/>
          </w:tcPr>
          <w:p w14:paraId="00EE8E4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筹备阶段</w:t>
            </w:r>
          </w:p>
        </w:tc>
        <w:tc>
          <w:tcPr>
            <w:tcW w:w="1335" w:type="dxa"/>
            <w:vAlign w:val="center"/>
          </w:tcPr>
          <w:p w14:paraId="5AD4D19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全体</w:t>
            </w:r>
          </w:p>
        </w:tc>
        <w:tc>
          <w:tcPr>
            <w:tcW w:w="3600" w:type="dxa"/>
            <w:vAlign w:val="center"/>
          </w:tcPr>
          <w:p w14:paraId="317A917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确定调研主题与框架，完成分工</w:t>
            </w:r>
          </w:p>
        </w:tc>
        <w:tc>
          <w:tcPr>
            <w:tcW w:w="1807" w:type="dxa"/>
            <w:vAlign w:val="center"/>
          </w:tcPr>
          <w:p w14:paraId="462B32D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6.24  - 7.6</w:t>
            </w:r>
          </w:p>
        </w:tc>
      </w:tr>
      <w:tr w:rsidR="00EE2631" w14:paraId="18BEF36D" w14:textId="77777777">
        <w:tc>
          <w:tcPr>
            <w:tcW w:w="646" w:type="dxa"/>
            <w:vMerge/>
            <w:vAlign w:val="center"/>
          </w:tcPr>
          <w:p w14:paraId="10FFA125" w14:textId="77777777" w:rsidR="00EE2631" w:rsidRDefault="00EE2631">
            <w:pPr>
              <w:spacing w:line="460" w:lineRule="exact"/>
              <w:jc w:val="left"/>
              <w:rPr>
                <w:rFonts w:asciiTheme="minorEastAsia" w:hAnsiTheme="minorEastAsia" w:cstheme="minorEastAsia" w:hint="eastAsia"/>
                <w:color w:val="000000"/>
                <w:szCs w:val="21"/>
              </w:rPr>
            </w:pPr>
          </w:p>
        </w:tc>
        <w:tc>
          <w:tcPr>
            <w:tcW w:w="1134" w:type="dxa"/>
            <w:vAlign w:val="center"/>
          </w:tcPr>
          <w:p w14:paraId="39D5C86F"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调研阶段</w:t>
            </w:r>
          </w:p>
        </w:tc>
        <w:tc>
          <w:tcPr>
            <w:tcW w:w="1335" w:type="dxa"/>
            <w:vAlign w:val="center"/>
          </w:tcPr>
          <w:p w14:paraId="5977197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各调研成员</w:t>
            </w:r>
          </w:p>
        </w:tc>
        <w:tc>
          <w:tcPr>
            <w:tcW w:w="3600" w:type="dxa"/>
            <w:vAlign w:val="center"/>
          </w:tcPr>
          <w:p w14:paraId="4918236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陆续完成实地调研,上交个人成果</w:t>
            </w:r>
          </w:p>
        </w:tc>
        <w:tc>
          <w:tcPr>
            <w:tcW w:w="1807" w:type="dxa"/>
            <w:vAlign w:val="center"/>
          </w:tcPr>
          <w:p w14:paraId="3E13CD7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7.10  - 8.30</w:t>
            </w:r>
          </w:p>
        </w:tc>
      </w:tr>
      <w:tr w:rsidR="00EE2631" w14:paraId="0BDD6F4C" w14:textId="77777777">
        <w:tc>
          <w:tcPr>
            <w:tcW w:w="646" w:type="dxa"/>
            <w:vMerge/>
            <w:vAlign w:val="center"/>
          </w:tcPr>
          <w:p w14:paraId="708D6D38" w14:textId="77777777" w:rsidR="00EE2631" w:rsidRDefault="00EE2631">
            <w:pPr>
              <w:spacing w:line="460" w:lineRule="exact"/>
              <w:jc w:val="left"/>
              <w:rPr>
                <w:rFonts w:asciiTheme="minorEastAsia" w:hAnsiTheme="minorEastAsia" w:cstheme="minorEastAsia" w:hint="eastAsia"/>
                <w:color w:val="000000"/>
                <w:szCs w:val="21"/>
              </w:rPr>
            </w:pPr>
          </w:p>
        </w:tc>
        <w:tc>
          <w:tcPr>
            <w:tcW w:w="1134" w:type="dxa"/>
            <w:vAlign w:val="center"/>
          </w:tcPr>
          <w:p w14:paraId="7CA3E843"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整合阶段</w:t>
            </w:r>
          </w:p>
        </w:tc>
        <w:tc>
          <w:tcPr>
            <w:tcW w:w="1335" w:type="dxa"/>
            <w:vAlign w:val="center"/>
          </w:tcPr>
          <w:p w14:paraId="37125A5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整合成员</w:t>
            </w:r>
          </w:p>
        </w:tc>
        <w:tc>
          <w:tcPr>
            <w:tcW w:w="3600" w:type="dxa"/>
            <w:vAlign w:val="center"/>
          </w:tcPr>
          <w:p w14:paraId="562062C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整合完成团队报告、附件材料、PPT</w:t>
            </w:r>
          </w:p>
        </w:tc>
        <w:tc>
          <w:tcPr>
            <w:tcW w:w="1807" w:type="dxa"/>
            <w:vAlign w:val="center"/>
          </w:tcPr>
          <w:p w14:paraId="337ADF83"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8.20  - 9.4</w:t>
            </w:r>
          </w:p>
        </w:tc>
      </w:tr>
      <w:tr w:rsidR="00EE2631" w14:paraId="03F421CB" w14:textId="77777777">
        <w:tc>
          <w:tcPr>
            <w:tcW w:w="646" w:type="dxa"/>
            <w:vMerge/>
            <w:vAlign w:val="center"/>
          </w:tcPr>
          <w:p w14:paraId="49036DC2" w14:textId="77777777" w:rsidR="00EE2631" w:rsidRDefault="00EE2631">
            <w:pPr>
              <w:spacing w:line="460" w:lineRule="exact"/>
              <w:jc w:val="left"/>
              <w:rPr>
                <w:rFonts w:asciiTheme="minorEastAsia" w:hAnsiTheme="minorEastAsia" w:cstheme="minorEastAsia" w:hint="eastAsia"/>
                <w:color w:val="000000"/>
                <w:szCs w:val="21"/>
              </w:rPr>
            </w:pPr>
          </w:p>
        </w:tc>
        <w:tc>
          <w:tcPr>
            <w:tcW w:w="1134" w:type="dxa"/>
            <w:vAlign w:val="center"/>
          </w:tcPr>
          <w:p w14:paraId="23967954"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提交阶段</w:t>
            </w:r>
          </w:p>
        </w:tc>
        <w:tc>
          <w:tcPr>
            <w:tcW w:w="1335" w:type="dxa"/>
            <w:vAlign w:val="center"/>
          </w:tcPr>
          <w:p w14:paraId="5EB95AC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组长</w:t>
            </w:r>
          </w:p>
        </w:tc>
        <w:tc>
          <w:tcPr>
            <w:tcW w:w="3600" w:type="dxa"/>
            <w:vAlign w:val="center"/>
          </w:tcPr>
          <w:p w14:paraId="07DCD7F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提交成果，进行展示</w:t>
            </w:r>
          </w:p>
        </w:tc>
        <w:tc>
          <w:tcPr>
            <w:tcW w:w="1807" w:type="dxa"/>
            <w:vAlign w:val="center"/>
          </w:tcPr>
          <w:p w14:paraId="3E55FDB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开学后</w:t>
            </w:r>
          </w:p>
        </w:tc>
      </w:tr>
    </w:tbl>
    <w:p w14:paraId="47C10BF6" w14:textId="77777777" w:rsidR="00EE2631" w:rsidRDefault="00EE2631">
      <w:pPr>
        <w:pStyle w:val="a6"/>
        <w:widowControl/>
        <w:spacing w:line="324" w:lineRule="atLeast"/>
        <w:rPr>
          <w:rFonts w:ascii="-webkit-standard" w:eastAsia="-webkit-standard" w:hAnsi="-webkit-standard" w:cs="-webkit-standard"/>
          <w:color w:val="000000"/>
          <w:sz w:val="27"/>
          <w:szCs w:val="27"/>
        </w:rPr>
      </w:pPr>
    </w:p>
    <w:p w14:paraId="53F4C471" w14:textId="77777777" w:rsidR="00EE2631" w:rsidRDefault="00000000">
      <w:pPr>
        <w:pStyle w:val="1"/>
        <w:numPr>
          <w:ilvl w:val="0"/>
          <w:numId w:val="1"/>
        </w:numPr>
        <w:spacing w:beforeLines="80" w:before="249" w:after="10"/>
        <w:rPr>
          <w:rFonts w:ascii="黑体" w:eastAsia="黑体" w:hAnsi="黑体" w:cs="黑体" w:hint="eastAsia"/>
          <w:b w:val="0"/>
          <w:bCs/>
          <w:sz w:val="36"/>
          <w:szCs w:val="36"/>
        </w:rPr>
      </w:pPr>
      <w:bookmarkStart w:id="10" w:name="_Toc5369"/>
      <w:bookmarkStart w:id="11" w:name="_Toc16192"/>
      <w:bookmarkStart w:id="12" w:name="_Toc10781"/>
      <w:bookmarkStart w:id="13" w:name="_Toc9286"/>
      <w:bookmarkStart w:id="14" w:name="_Toc29527"/>
      <w:r>
        <w:rPr>
          <w:rFonts w:ascii="黑体" w:eastAsia="黑体" w:hAnsi="黑体" w:cs="黑体" w:hint="eastAsia"/>
          <w:b w:val="0"/>
          <w:bCs/>
          <w:sz w:val="36"/>
          <w:szCs w:val="36"/>
        </w:rPr>
        <w:t>社会实践背景</w:t>
      </w:r>
      <w:bookmarkEnd w:id="10"/>
      <w:bookmarkEnd w:id="11"/>
      <w:bookmarkEnd w:id="12"/>
      <w:bookmarkEnd w:id="13"/>
      <w:bookmarkEnd w:id="14"/>
    </w:p>
    <w:tbl>
      <w:tblPr>
        <w:tblStyle w:val="a7"/>
        <w:tblW w:w="0" w:type="auto"/>
        <w:tblLayout w:type="fixed"/>
        <w:tblLook w:val="04A0" w:firstRow="1" w:lastRow="0" w:firstColumn="1" w:lastColumn="0" w:noHBand="0" w:noVBand="1"/>
      </w:tblPr>
      <w:tblGrid>
        <w:gridCol w:w="1111"/>
        <w:gridCol w:w="1950"/>
        <w:gridCol w:w="1515"/>
        <w:gridCol w:w="3946"/>
      </w:tblGrid>
      <w:tr w:rsidR="00EE2631" w14:paraId="43E9A22F" w14:textId="77777777">
        <w:tc>
          <w:tcPr>
            <w:tcW w:w="1111" w:type="dxa"/>
            <w:vAlign w:val="center"/>
          </w:tcPr>
          <w:p w14:paraId="7021085A"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国家政策</w:t>
            </w:r>
          </w:p>
        </w:tc>
        <w:tc>
          <w:tcPr>
            <w:tcW w:w="1950" w:type="dxa"/>
            <w:vAlign w:val="center"/>
          </w:tcPr>
          <w:p w14:paraId="3E4A54B7"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地方专项</w:t>
            </w:r>
          </w:p>
        </w:tc>
        <w:tc>
          <w:tcPr>
            <w:tcW w:w="1515" w:type="dxa"/>
            <w:vAlign w:val="center"/>
          </w:tcPr>
          <w:p w14:paraId="44A0B93C"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对应村落</w:t>
            </w:r>
          </w:p>
        </w:tc>
        <w:tc>
          <w:tcPr>
            <w:tcW w:w="3946" w:type="dxa"/>
            <w:vAlign w:val="center"/>
          </w:tcPr>
          <w:p w14:paraId="64EF1AF2"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村落主要特点</w:t>
            </w:r>
          </w:p>
        </w:tc>
      </w:tr>
      <w:tr w:rsidR="00EE2631" w14:paraId="3FFD19FA" w14:textId="77777777">
        <w:trPr>
          <w:trHeight w:val="833"/>
        </w:trPr>
        <w:tc>
          <w:tcPr>
            <w:tcW w:w="1111" w:type="dxa"/>
            <w:vMerge w:val="restart"/>
            <w:vAlign w:val="center"/>
          </w:tcPr>
          <w:p w14:paraId="74FFD0F8"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《乡村振兴战略规划（2021-2025 年）》</w:t>
            </w:r>
          </w:p>
          <w:p w14:paraId="1500A984"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p w14:paraId="5573E453"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p w14:paraId="5A0B26E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《农村人居环境整治提升五年行动方案》</w:t>
            </w:r>
          </w:p>
        </w:tc>
        <w:tc>
          <w:tcPr>
            <w:tcW w:w="1950" w:type="dxa"/>
            <w:vAlign w:val="center"/>
          </w:tcPr>
          <w:p w14:paraId="78E07B8D"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 “两山七河一流域”</w:t>
            </w:r>
          </w:p>
        </w:tc>
        <w:tc>
          <w:tcPr>
            <w:tcW w:w="1515" w:type="dxa"/>
            <w:vAlign w:val="center"/>
          </w:tcPr>
          <w:p w14:paraId="56F0D84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山西堤村</w:t>
            </w:r>
          </w:p>
        </w:tc>
        <w:tc>
          <w:tcPr>
            <w:tcW w:w="3946" w:type="dxa"/>
            <w:vAlign w:val="center"/>
          </w:tcPr>
          <w:p w14:paraId="70A689B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远郊，以涧河生态修复为核心，联动药材种植与蒲剧文化，靠乡贤、能人带动</w:t>
            </w:r>
          </w:p>
        </w:tc>
      </w:tr>
      <w:tr w:rsidR="00EE2631" w14:paraId="2ABF58CB" w14:textId="77777777">
        <w:tc>
          <w:tcPr>
            <w:tcW w:w="1111" w:type="dxa"/>
            <w:vMerge/>
            <w:vAlign w:val="center"/>
          </w:tcPr>
          <w:p w14:paraId="6BDA5B2B"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Align w:val="center"/>
          </w:tcPr>
          <w:p w14:paraId="32E8682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重庆“点亮乡村”“十五分钟生活圈</w:t>
            </w:r>
          </w:p>
        </w:tc>
        <w:tc>
          <w:tcPr>
            <w:tcW w:w="1515" w:type="dxa"/>
            <w:vAlign w:val="center"/>
          </w:tcPr>
          <w:p w14:paraId="18F13B0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重庆大渡口区跳磴镇</w:t>
            </w:r>
          </w:p>
        </w:tc>
        <w:tc>
          <w:tcPr>
            <w:tcW w:w="3946" w:type="dxa"/>
            <w:vAlign w:val="center"/>
          </w:tcPr>
          <w:p w14:paraId="7972234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近郊，依托城镇生活圈发展农文旅，山地村与沿江村有差距</w:t>
            </w:r>
          </w:p>
        </w:tc>
      </w:tr>
      <w:tr w:rsidR="00EE2631" w14:paraId="42ADAF01" w14:textId="77777777">
        <w:tc>
          <w:tcPr>
            <w:tcW w:w="1111" w:type="dxa"/>
            <w:vMerge/>
            <w:vAlign w:val="center"/>
          </w:tcPr>
          <w:p w14:paraId="09BE380B"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Merge w:val="restart"/>
            <w:vAlign w:val="center"/>
          </w:tcPr>
          <w:p w14:paraId="6178BEB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 “合作社赋能”“移风易俗”</w:t>
            </w:r>
          </w:p>
        </w:tc>
        <w:tc>
          <w:tcPr>
            <w:tcW w:w="1515" w:type="dxa"/>
            <w:vAlign w:val="center"/>
          </w:tcPr>
          <w:p w14:paraId="703A09B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湖南新田县山美村</w:t>
            </w:r>
          </w:p>
        </w:tc>
        <w:tc>
          <w:tcPr>
            <w:tcW w:w="3946" w:type="dxa"/>
            <w:vAlign w:val="center"/>
          </w:tcPr>
          <w:p w14:paraId="7D94708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脱贫防返，沃柑、烤烟为主，“合作社 + 电商”模式，分红倾小户，设红白理事会</w:t>
            </w:r>
          </w:p>
        </w:tc>
      </w:tr>
      <w:tr w:rsidR="00EE2631" w14:paraId="5A69C475" w14:textId="77777777">
        <w:tc>
          <w:tcPr>
            <w:tcW w:w="1111" w:type="dxa"/>
            <w:vMerge/>
            <w:vAlign w:val="center"/>
          </w:tcPr>
          <w:p w14:paraId="1C1F899D"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Merge/>
            <w:vAlign w:val="center"/>
          </w:tcPr>
          <w:p w14:paraId="00EF141F"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515" w:type="dxa"/>
            <w:vAlign w:val="center"/>
          </w:tcPr>
          <w:p w14:paraId="6EE392B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湖南溆浦县卢峰镇</w:t>
            </w:r>
          </w:p>
        </w:tc>
        <w:tc>
          <w:tcPr>
            <w:tcW w:w="3946" w:type="dxa"/>
            <w:vAlign w:val="center"/>
          </w:tcPr>
          <w:p w14:paraId="2B7FA1A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近郊，柑橘种植为主，“合作社 + 农户” 成熟，缺外地销路与资金</w:t>
            </w:r>
          </w:p>
        </w:tc>
      </w:tr>
      <w:tr w:rsidR="00EE2631" w14:paraId="16CA17CF" w14:textId="77777777">
        <w:trPr>
          <w:trHeight w:val="762"/>
        </w:trPr>
        <w:tc>
          <w:tcPr>
            <w:tcW w:w="1111" w:type="dxa"/>
            <w:vMerge/>
            <w:vAlign w:val="center"/>
          </w:tcPr>
          <w:p w14:paraId="26A2A435"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Merge/>
            <w:vAlign w:val="center"/>
          </w:tcPr>
          <w:p w14:paraId="488247B7"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515" w:type="dxa"/>
            <w:vAlign w:val="center"/>
          </w:tcPr>
          <w:p w14:paraId="490615BD"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湖南溆浦县花桥镇</w:t>
            </w:r>
          </w:p>
        </w:tc>
        <w:tc>
          <w:tcPr>
            <w:tcW w:w="3946" w:type="dxa"/>
            <w:vAlign w:val="center"/>
          </w:tcPr>
          <w:p w14:paraId="097CE0D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远郊，主打乡村旅游，庙会受欢迎，“企业 + 农户” 起步，旅游配套不足</w:t>
            </w:r>
          </w:p>
        </w:tc>
      </w:tr>
      <w:tr w:rsidR="00EE2631" w14:paraId="4E64C198" w14:textId="77777777">
        <w:trPr>
          <w:trHeight w:val="168"/>
        </w:trPr>
        <w:tc>
          <w:tcPr>
            <w:tcW w:w="1111" w:type="dxa"/>
            <w:vMerge/>
            <w:vAlign w:val="center"/>
          </w:tcPr>
          <w:p w14:paraId="62001E2A"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Align w:val="center"/>
          </w:tcPr>
          <w:p w14:paraId="3992136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szCs w:val="21"/>
              </w:rPr>
              <w:t>湖北 “乡村振兴示范村培育”</w:t>
            </w:r>
          </w:p>
        </w:tc>
        <w:tc>
          <w:tcPr>
            <w:tcW w:w="1515" w:type="dxa"/>
            <w:vAlign w:val="center"/>
          </w:tcPr>
          <w:p w14:paraId="33FFA166"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湖北恩施州宣恩县黄坪村</w:t>
            </w:r>
          </w:p>
        </w:tc>
        <w:tc>
          <w:tcPr>
            <w:tcW w:w="3946" w:type="dxa"/>
            <w:vAlign w:val="center"/>
          </w:tcPr>
          <w:p w14:paraId="70DFA25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近郊，黄金梨主产，“家售 + 圈宣”+ 合作社纯配；村支委 90 后高，务农断层</w:t>
            </w:r>
          </w:p>
        </w:tc>
      </w:tr>
      <w:tr w:rsidR="00EE2631" w14:paraId="55DA5213" w14:textId="77777777">
        <w:tc>
          <w:tcPr>
            <w:tcW w:w="1111" w:type="dxa"/>
            <w:vMerge/>
            <w:vAlign w:val="center"/>
          </w:tcPr>
          <w:p w14:paraId="0A63CF25"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Align w:val="center"/>
          </w:tcPr>
          <w:p w14:paraId="320E79A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河北 “省级森林乡村”</w:t>
            </w:r>
          </w:p>
        </w:tc>
        <w:tc>
          <w:tcPr>
            <w:tcW w:w="1515" w:type="dxa"/>
            <w:vAlign w:val="center"/>
          </w:tcPr>
          <w:p w14:paraId="705D28B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河北深泽县北卓头村</w:t>
            </w:r>
          </w:p>
        </w:tc>
        <w:tc>
          <w:tcPr>
            <w:tcW w:w="3946" w:type="dxa"/>
            <w:vAlign w:val="center"/>
          </w:tcPr>
          <w:p w14:paraId="40F0182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远郊，平原，完成环境整治获 “省级森林乡村”</w:t>
            </w:r>
          </w:p>
        </w:tc>
      </w:tr>
      <w:tr w:rsidR="00EE2631" w14:paraId="76522664" w14:textId="77777777">
        <w:tc>
          <w:tcPr>
            <w:tcW w:w="1111" w:type="dxa"/>
            <w:vMerge/>
            <w:vAlign w:val="center"/>
          </w:tcPr>
          <w:p w14:paraId="338B8390"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Align w:val="center"/>
          </w:tcPr>
          <w:p w14:paraId="0A42EAE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陕西 “产业防返贫 + 农业生态”</w:t>
            </w:r>
          </w:p>
        </w:tc>
        <w:tc>
          <w:tcPr>
            <w:tcW w:w="1515" w:type="dxa"/>
            <w:vAlign w:val="center"/>
          </w:tcPr>
          <w:p w14:paraId="443B681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陕西洛南县东山村</w:t>
            </w:r>
          </w:p>
        </w:tc>
        <w:tc>
          <w:tcPr>
            <w:tcW w:w="3946" w:type="dxa"/>
            <w:vAlign w:val="center"/>
          </w:tcPr>
          <w:p w14:paraId="36159DC4"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脱贫防返，靠核桃、朝天椒等产业，仅发展一产，集体经济空壳</w:t>
            </w:r>
          </w:p>
        </w:tc>
      </w:tr>
      <w:tr w:rsidR="00EE2631" w14:paraId="2663186B" w14:textId="77777777">
        <w:tc>
          <w:tcPr>
            <w:tcW w:w="1111" w:type="dxa"/>
            <w:vMerge/>
            <w:vAlign w:val="center"/>
          </w:tcPr>
          <w:p w14:paraId="4897C164"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950" w:type="dxa"/>
            <w:vAlign w:val="center"/>
          </w:tcPr>
          <w:p w14:paraId="00E2E4EF"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甘肃 “乡村教育赋能”</w:t>
            </w:r>
          </w:p>
        </w:tc>
        <w:tc>
          <w:tcPr>
            <w:tcW w:w="1515" w:type="dxa"/>
            <w:vAlign w:val="center"/>
          </w:tcPr>
          <w:p w14:paraId="1B7562DE"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甘肃威戎镇小学覆盖村</w:t>
            </w:r>
          </w:p>
        </w:tc>
        <w:tc>
          <w:tcPr>
            <w:tcW w:w="3946" w:type="dxa"/>
            <w:vAlign w:val="center"/>
          </w:tcPr>
          <w:p w14:paraId="015EA16A"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学校开展文化启蒙，学校将关停，课程缺实用技能，学生外流</w:t>
            </w:r>
          </w:p>
        </w:tc>
      </w:tr>
    </w:tbl>
    <w:p w14:paraId="42AC85D8" w14:textId="77777777" w:rsidR="00EE2631" w:rsidRDefault="00EE2631">
      <w:pPr>
        <w:widowControl/>
        <w:rPr>
          <w:rFonts w:ascii="-webkit-standard" w:eastAsia="-webkit-standard" w:hAnsi="-webkit-standard" w:cs="-webkit-standard"/>
          <w:color w:val="000000"/>
          <w:sz w:val="27"/>
          <w:szCs w:val="27"/>
        </w:rPr>
      </w:pPr>
    </w:p>
    <w:p w14:paraId="6F97894E" w14:textId="77777777" w:rsidR="00EE2631" w:rsidRDefault="00000000">
      <w:pPr>
        <w:pStyle w:val="1"/>
        <w:numPr>
          <w:ilvl w:val="0"/>
          <w:numId w:val="1"/>
        </w:numPr>
        <w:spacing w:beforeLines="80" w:before="249" w:after="10"/>
        <w:rPr>
          <w:rFonts w:ascii="黑体" w:eastAsia="黑体" w:hAnsi="黑体" w:cs="黑体" w:hint="eastAsia"/>
          <w:b w:val="0"/>
          <w:bCs/>
          <w:sz w:val="36"/>
          <w:szCs w:val="36"/>
        </w:rPr>
      </w:pPr>
      <w:bookmarkStart w:id="15" w:name="_Toc7435"/>
      <w:bookmarkStart w:id="16" w:name="_Toc21654"/>
      <w:bookmarkStart w:id="17" w:name="_Toc12481"/>
      <w:bookmarkStart w:id="18" w:name="_Toc30879"/>
      <w:bookmarkStart w:id="19" w:name="_Toc9672"/>
      <w:r>
        <w:rPr>
          <w:rFonts w:ascii="黑体" w:eastAsia="黑体" w:hAnsi="黑体" w:cs="黑体" w:hint="eastAsia"/>
          <w:b w:val="0"/>
          <w:bCs/>
          <w:sz w:val="36"/>
          <w:szCs w:val="36"/>
        </w:rPr>
        <w:t> 社会实践核心成果</w:t>
      </w:r>
      <w:bookmarkEnd w:id="15"/>
      <w:bookmarkEnd w:id="16"/>
      <w:bookmarkEnd w:id="17"/>
      <w:bookmarkEnd w:id="18"/>
      <w:bookmarkEnd w:id="19"/>
    </w:p>
    <w:p w14:paraId="237B6D60" w14:textId="77777777" w:rsidR="00EE2631" w:rsidRDefault="00000000">
      <w:pPr>
        <w:pStyle w:val="2"/>
        <w:spacing w:beforeLines="50" w:before="156" w:afterLines="50" w:after="156"/>
        <w:rPr>
          <w:rFonts w:ascii="黑体" w:hAnsi="黑体" w:cs="黑体" w:hint="eastAsia"/>
          <w:b w:val="0"/>
          <w:bCs/>
          <w:sz w:val="28"/>
          <w:szCs w:val="28"/>
        </w:rPr>
      </w:pPr>
      <w:bookmarkStart w:id="20" w:name="_Toc16624"/>
      <w:bookmarkStart w:id="21" w:name="_Toc5230"/>
      <w:bookmarkStart w:id="22" w:name="_Toc26388"/>
      <w:bookmarkStart w:id="23" w:name="_Toc18348"/>
      <w:bookmarkStart w:id="24" w:name="_Toc26592"/>
      <w:r>
        <w:rPr>
          <w:rFonts w:ascii="黑体" w:hAnsi="黑体" w:cs="黑体" w:hint="eastAsia"/>
          <w:b w:val="0"/>
          <w:bCs/>
          <w:sz w:val="28"/>
          <w:szCs w:val="28"/>
        </w:rPr>
        <w:t>4.1 产业振兴</w:t>
      </w:r>
      <w:bookmarkEnd w:id="20"/>
      <w:bookmarkEnd w:id="21"/>
      <w:bookmarkEnd w:id="22"/>
      <w:bookmarkEnd w:id="23"/>
      <w:bookmarkEnd w:id="24"/>
    </w:p>
    <w:p w14:paraId="511FAF0D" w14:textId="77777777" w:rsidR="00EE2631" w:rsidRDefault="00000000">
      <w:pPr>
        <w:pStyle w:val="3"/>
        <w:spacing w:beforeLines="50" w:before="156" w:afterLines="50" w:after="156"/>
        <w:rPr>
          <w:rFonts w:ascii="黑体" w:eastAsia="黑体" w:hAnsi="黑体" w:cs="黑体" w:hint="eastAsia"/>
          <w:b w:val="0"/>
          <w:bCs/>
          <w:sz w:val="24"/>
        </w:rPr>
      </w:pPr>
      <w:bookmarkStart w:id="25" w:name="_Toc827"/>
      <w:r>
        <w:rPr>
          <w:rFonts w:ascii="黑体" w:eastAsia="黑体" w:hAnsi="黑体" w:cs="黑体" w:hint="eastAsia"/>
          <w:b w:val="0"/>
          <w:bCs/>
          <w:sz w:val="24"/>
        </w:rPr>
        <w:t>4.1.1成员专项成果</w:t>
      </w:r>
      <w:bookmarkEnd w:id="25"/>
    </w:p>
    <w:p w14:paraId="478B61E2" w14:textId="77777777" w:rsidR="00EE2631" w:rsidRDefault="00000000">
      <w:pPr>
        <w:pStyle w:val="4"/>
        <w:numPr>
          <w:ilvl w:val="0"/>
          <w:numId w:val="2"/>
        </w:numPr>
        <w:spacing w:beforeLines="50" w:before="156" w:afterLines="50" w:after="156" w:line="460" w:lineRule="exact"/>
        <w:rPr>
          <w:rFonts w:asciiTheme="minorEastAsia" w:eastAsiaTheme="minorEastAsia" w:hAnsiTheme="minorEastAsia" w:cstheme="minorEastAsia" w:hint="eastAsia"/>
          <w:b w:val="0"/>
          <w:bCs/>
          <w:sz w:val="24"/>
        </w:rPr>
      </w:pPr>
      <w:bookmarkStart w:id="26" w:name="_Toc19336"/>
      <w:r>
        <w:rPr>
          <w:rFonts w:asciiTheme="minorEastAsia" w:eastAsiaTheme="minorEastAsia" w:hAnsiTheme="minorEastAsia" w:cstheme="minorEastAsia" w:hint="eastAsia"/>
          <w:b w:val="0"/>
          <w:bCs/>
          <w:sz w:val="24"/>
        </w:rPr>
        <w:t>沈熙桐：陕西洛南县东山村（脱贫村）</w:t>
      </w:r>
      <w:bookmarkEnd w:id="26"/>
    </w:p>
    <w:p w14:paraId="493704FA" w14:textId="77777777" w:rsidR="00EE2631" w:rsidRDefault="00000000">
      <w:pPr>
        <w:pStyle w:val="5"/>
        <w:numPr>
          <w:ilvl w:val="0"/>
          <w:numId w:val="3"/>
        </w:numPr>
        <w:spacing w:beforeLines="50" w:before="156" w:afterLines="50" w:after="156" w:line="460" w:lineRule="exact"/>
        <w:rPr>
          <w:b w:val="0"/>
          <w:bCs/>
          <w:sz w:val="24"/>
        </w:rPr>
      </w:pPr>
      <w:bookmarkStart w:id="27" w:name="_Toc19975"/>
      <w:r>
        <w:rPr>
          <w:rFonts w:hint="eastAsia"/>
          <w:b w:val="0"/>
          <w:bCs/>
          <w:sz w:val="24"/>
        </w:rPr>
        <w:t>调研行动</w:t>
      </w:r>
      <w:bookmarkEnd w:id="27"/>
    </w:p>
    <w:p w14:paraId="5EC6B78C" w14:textId="77777777" w:rsidR="00EE2631" w:rsidRDefault="00000000">
      <w:pPr>
        <w:widowControl/>
        <w:numPr>
          <w:ilvl w:val="0"/>
          <w:numId w:val="4"/>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走访村干部，查阅扶贫成果资料</w:t>
      </w:r>
    </w:p>
    <w:p w14:paraId="087C4FB4" w14:textId="77777777" w:rsidR="00EE2631" w:rsidRDefault="00000000">
      <w:pPr>
        <w:widowControl/>
        <w:numPr>
          <w:ilvl w:val="0"/>
          <w:numId w:val="4"/>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走访98户贫困户，了解产业参与及收入明细</w:t>
      </w:r>
    </w:p>
    <w:p w14:paraId="240A57B4" w14:textId="77777777" w:rsidR="00EE2631" w:rsidRDefault="00000000">
      <w:pPr>
        <w:widowControl/>
        <w:numPr>
          <w:ilvl w:val="0"/>
          <w:numId w:val="4"/>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访谈种植大户张海鱼等9人，了解烤烟种植情况核实集体经济，确认无实体与积累</w:t>
      </w:r>
    </w:p>
    <w:p w14:paraId="3BD3476B" w14:textId="77777777" w:rsidR="00EE2631" w:rsidRDefault="00000000">
      <w:pPr>
        <w:pStyle w:val="5"/>
        <w:numPr>
          <w:ilvl w:val="0"/>
          <w:numId w:val="3"/>
        </w:numPr>
        <w:spacing w:beforeLines="50" w:before="156" w:afterLines="50" w:after="156" w:line="460" w:lineRule="exact"/>
        <w:rPr>
          <w:b w:val="0"/>
          <w:bCs/>
          <w:sz w:val="24"/>
        </w:rPr>
      </w:pPr>
      <w:bookmarkStart w:id="28" w:name="_Toc22917"/>
      <w:r>
        <w:rPr>
          <w:rFonts w:hint="eastAsia"/>
          <w:b w:val="0"/>
          <w:bCs/>
          <w:sz w:val="24"/>
        </w:rPr>
        <w:t>核心成果数据</w:t>
      </w:r>
      <w:bookmarkEnd w:id="28"/>
    </w:p>
    <w:tbl>
      <w:tblPr>
        <w:tblStyle w:val="a7"/>
        <w:tblW w:w="0" w:type="auto"/>
        <w:tblLook w:val="04A0" w:firstRow="1" w:lastRow="0" w:firstColumn="1" w:lastColumn="0" w:noHBand="0" w:noVBand="1"/>
      </w:tblPr>
      <w:tblGrid>
        <w:gridCol w:w="1078"/>
        <w:gridCol w:w="743"/>
        <w:gridCol w:w="6673"/>
      </w:tblGrid>
      <w:tr w:rsidR="00EE2631" w14:paraId="0CB740BB" w14:textId="77777777">
        <w:tc>
          <w:tcPr>
            <w:tcW w:w="1081" w:type="dxa"/>
            <w:vAlign w:val="center"/>
          </w:tcPr>
          <w:p w14:paraId="3367A219" w14:textId="77777777" w:rsidR="00EE2631" w:rsidRDefault="00000000">
            <w:pPr>
              <w:widowControl/>
              <w:spacing w:line="460" w:lineRule="exact"/>
              <w:jc w:val="center"/>
              <w:rPr>
                <w:rFonts w:asciiTheme="minorEastAsia" w:hAnsiTheme="minorEastAsia" w:cstheme="minorEastAsia" w:hint="eastAsia"/>
                <w:color w:val="000000"/>
                <w:kern w:val="0"/>
                <w:szCs w:val="21"/>
                <w:lang w:bidi="ar"/>
              </w:rPr>
            </w:pPr>
            <w:r>
              <w:rPr>
                <w:rFonts w:asciiTheme="minorEastAsia" w:hAnsiTheme="minorEastAsia" w:cstheme="minorEastAsia" w:hint="eastAsia"/>
                <w:b/>
                <w:bCs/>
                <w:color w:val="000000"/>
                <w:kern w:val="0"/>
                <w:szCs w:val="21"/>
                <w:lang w:bidi="ar"/>
              </w:rPr>
              <w:t>产业类别</w:t>
            </w:r>
          </w:p>
        </w:tc>
        <w:tc>
          <w:tcPr>
            <w:tcW w:w="744" w:type="dxa"/>
            <w:vAlign w:val="center"/>
          </w:tcPr>
          <w:p w14:paraId="29C264D6" w14:textId="77777777" w:rsidR="00EE2631" w:rsidRDefault="00000000">
            <w:pPr>
              <w:widowControl/>
              <w:spacing w:line="460" w:lineRule="exact"/>
              <w:jc w:val="center"/>
              <w:rPr>
                <w:rFonts w:asciiTheme="minorEastAsia" w:hAnsiTheme="minorEastAsia" w:cstheme="minorEastAsia" w:hint="eastAsia"/>
                <w:color w:val="000000"/>
                <w:kern w:val="0"/>
                <w:szCs w:val="21"/>
                <w:lang w:bidi="ar"/>
              </w:rPr>
            </w:pPr>
            <w:r>
              <w:rPr>
                <w:rFonts w:asciiTheme="minorEastAsia" w:hAnsiTheme="minorEastAsia" w:cstheme="minorEastAsia" w:hint="eastAsia"/>
                <w:b/>
                <w:bCs/>
                <w:color w:val="000000"/>
                <w:kern w:val="0"/>
                <w:szCs w:val="21"/>
                <w:lang w:bidi="ar"/>
              </w:rPr>
              <w:t>指标</w:t>
            </w:r>
          </w:p>
        </w:tc>
        <w:tc>
          <w:tcPr>
            <w:tcW w:w="6697" w:type="dxa"/>
            <w:vAlign w:val="center"/>
          </w:tcPr>
          <w:p w14:paraId="21A331B9" w14:textId="77777777" w:rsidR="00EE2631" w:rsidRDefault="00000000">
            <w:pPr>
              <w:widowControl/>
              <w:spacing w:line="460" w:lineRule="exact"/>
              <w:jc w:val="center"/>
              <w:rPr>
                <w:rFonts w:asciiTheme="minorEastAsia" w:hAnsiTheme="minorEastAsia" w:cstheme="minorEastAsia" w:hint="eastAsia"/>
                <w:color w:val="000000"/>
                <w:kern w:val="0"/>
                <w:szCs w:val="21"/>
                <w:lang w:bidi="ar"/>
              </w:rPr>
            </w:pPr>
            <w:r>
              <w:rPr>
                <w:rFonts w:asciiTheme="minorEastAsia" w:hAnsiTheme="minorEastAsia" w:cstheme="minorEastAsia" w:hint="eastAsia"/>
                <w:b/>
                <w:bCs/>
                <w:color w:val="000000"/>
                <w:kern w:val="0"/>
                <w:szCs w:val="21"/>
                <w:lang w:bidi="ar"/>
              </w:rPr>
              <w:t>核心数据</w:t>
            </w:r>
          </w:p>
        </w:tc>
      </w:tr>
      <w:tr w:rsidR="00EE2631" w14:paraId="1E91C421" w14:textId="77777777">
        <w:trPr>
          <w:trHeight w:val="351"/>
        </w:trPr>
        <w:tc>
          <w:tcPr>
            <w:tcW w:w="1081" w:type="dxa"/>
            <w:vMerge w:val="restart"/>
            <w:vAlign w:val="center"/>
          </w:tcPr>
          <w:p w14:paraId="6D3AF416"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核桃</w:t>
            </w:r>
          </w:p>
        </w:tc>
        <w:tc>
          <w:tcPr>
            <w:tcW w:w="744" w:type="dxa"/>
            <w:vAlign w:val="center"/>
          </w:tcPr>
          <w:p w14:paraId="09B2EC01"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规模</w:t>
            </w:r>
          </w:p>
        </w:tc>
        <w:tc>
          <w:tcPr>
            <w:tcW w:w="6697" w:type="dxa"/>
            <w:vAlign w:val="center"/>
          </w:tcPr>
          <w:p w14:paraId="30148728"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1200 亩，81 户种 2835 株</w:t>
            </w:r>
          </w:p>
        </w:tc>
      </w:tr>
      <w:tr w:rsidR="00EE2631" w14:paraId="7F4B5762" w14:textId="77777777">
        <w:trPr>
          <w:trHeight w:val="119"/>
        </w:trPr>
        <w:tc>
          <w:tcPr>
            <w:tcW w:w="1081" w:type="dxa"/>
            <w:vMerge/>
            <w:vAlign w:val="center"/>
          </w:tcPr>
          <w:p w14:paraId="591DDB1C"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744" w:type="dxa"/>
            <w:vAlign w:val="center"/>
          </w:tcPr>
          <w:p w14:paraId="696BB90E"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科管</w:t>
            </w:r>
          </w:p>
        </w:tc>
        <w:tc>
          <w:tcPr>
            <w:tcW w:w="6697" w:type="dxa"/>
            <w:vAlign w:val="center"/>
          </w:tcPr>
          <w:p w14:paraId="64A73FE6"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含规划、栽植、技术培训；对外招商建收购加工企业</w:t>
            </w:r>
          </w:p>
        </w:tc>
      </w:tr>
      <w:tr w:rsidR="00EE2631" w14:paraId="0B9E035F" w14:textId="77777777">
        <w:tc>
          <w:tcPr>
            <w:tcW w:w="1081" w:type="dxa"/>
            <w:vMerge/>
            <w:vAlign w:val="center"/>
          </w:tcPr>
          <w:p w14:paraId="08643BF9"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744" w:type="dxa"/>
            <w:vAlign w:val="center"/>
          </w:tcPr>
          <w:p w14:paraId="085D6C31"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收益</w:t>
            </w:r>
          </w:p>
        </w:tc>
        <w:tc>
          <w:tcPr>
            <w:tcW w:w="6697" w:type="dxa"/>
            <w:vAlign w:val="center"/>
          </w:tcPr>
          <w:p w14:paraId="030C5824"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年收益 14.175 万元，人均增收 521 元</w:t>
            </w:r>
          </w:p>
        </w:tc>
      </w:tr>
      <w:tr w:rsidR="00EE2631" w14:paraId="7FDBFF00" w14:textId="77777777">
        <w:trPr>
          <w:trHeight w:val="386"/>
        </w:trPr>
        <w:tc>
          <w:tcPr>
            <w:tcW w:w="1081" w:type="dxa"/>
            <w:vMerge w:val="restart"/>
            <w:vAlign w:val="center"/>
          </w:tcPr>
          <w:p w14:paraId="47F40005"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朝天椒</w:t>
            </w:r>
          </w:p>
        </w:tc>
        <w:tc>
          <w:tcPr>
            <w:tcW w:w="744" w:type="dxa"/>
            <w:vAlign w:val="center"/>
          </w:tcPr>
          <w:p w14:paraId="76B1AC9A"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规模</w:t>
            </w:r>
          </w:p>
        </w:tc>
        <w:tc>
          <w:tcPr>
            <w:tcW w:w="6697" w:type="dxa"/>
            <w:vAlign w:val="center"/>
          </w:tcPr>
          <w:p w14:paraId="193776F9"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200 亩，优先覆盖 98 户贫困户</w:t>
            </w:r>
          </w:p>
        </w:tc>
      </w:tr>
      <w:tr w:rsidR="00EE2631" w14:paraId="00722AED" w14:textId="77777777">
        <w:trPr>
          <w:trHeight w:val="84"/>
        </w:trPr>
        <w:tc>
          <w:tcPr>
            <w:tcW w:w="1081" w:type="dxa"/>
            <w:vMerge/>
            <w:vAlign w:val="center"/>
          </w:tcPr>
          <w:p w14:paraId="35D2AD52"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744" w:type="dxa"/>
            <w:vAlign w:val="center"/>
          </w:tcPr>
          <w:p w14:paraId="6E4FE240"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收益</w:t>
            </w:r>
          </w:p>
        </w:tc>
        <w:tc>
          <w:tcPr>
            <w:tcW w:w="6697" w:type="dxa"/>
            <w:vAlign w:val="center"/>
          </w:tcPr>
          <w:p w14:paraId="09A7ABB0" w14:textId="77777777" w:rsidR="00EE2631" w:rsidRDefault="00000000">
            <w:pPr>
              <w:widowControl/>
              <w:spacing w:line="460" w:lineRule="exac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年纯收入 45 万元，人均增收 1500 元</w:t>
            </w:r>
          </w:p>
        </w:tc>
      </w:tr>
      <w:tr w:rsidR="00EE2631" w14:paraId="4CFBC88D" w14:textId="77777777">
        <w:tc>
          <w:tcPr>
            <w:tcW w:w="1081" w:type="dxa"/>
            <w:vMerge/>
            <w:vAlign w:val="center"/>
          </w:tcPr>
          <w:p w14:paraId="36E56B1D"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744" w:type="dxa"/>
            <w:vAlign w:val="center"/>
          </w:tcPr>
          <w:p w14:paraId="1A4B070A"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规划</w:t>
            </w:r>
          </w:p>
        </w:tc>
        <w:tc>
          <w:tcPr>
            <w:tcW w:w="6697" w:type="dxa"/>
            <w:vAlign w:val="center"/>
          </w:tcPr>
          <w:p w14:paraId="4B59BEDC"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2025 年计划扩至 500 亩，目标人均增收 3750 元</w:t>
            </w:r>
          </w:p>
        </w:tc>
      </w:tr>
      <w:tr w:rsidR="00EE2631" w14:paraId="2E19E1BC" w14:textId="77777777">
        <w:tc>
          <w:tcPr>
            <w:tcW w:w="1081" w:type="dxa"/>
            <w:vMerge w:val="restart"/>
            <w:vAlign w:val="center"/>
          </w:tcPr>
          <w:p w14:paraId="72499FC3"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烤烟</w:t>
            </w:r>
          </w:p>
        </w:tc>
        <w:tc>
          <w:tcPr>
            <w:tcW w:w="744" w:type="dxa"/>
            <w:vAlign w:val="center"/>
          </w:tcPr>
          <w:p w14:paraId="0D82F42E"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规模</w:t>
            </w:r>
          </w:p>
        </w:tc>
        <w:tc>
          <w:tcPr>
            <w:tcW w:w="6697" w:type="dxa"/>
            <w:vAlign w:val="center"/>
          </w:tcPr>
          <w:p w14:paraId="73DE3165"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1000 亩 +，完善烟田道路、烟水配套，组建专业化服务队伍</w:t>
            </w:r>
          </w:p>
        </w:tc>
      </w:tr>
      <w:tr w:rsidR="00EE2631" w14:paraId="3BFFEB52" w14:textId="77777777">
        <w:tc>
          <w:tcPr>
            <w:tcW w:w="1081" w:type="dxa"/>
            <w:vMerge/>
            <w:vAlign w:val="center"/>
          </w:tcPr>
          <w:p w14:paraId="31F5AE75"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744" w:type="dxa"/>
            <w:vAlign w:val="center"/>
          </w:tcPr>
          <w:p w14:paraId="39328B15"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大户</w:t>
            </w:r>
          </w:p>
        </w:tc>
        <w:tc>
          <w:tcPr>
            <w:tcW w:w="6697" w:type="dxa"/>
            <w:vAlign w:val="center"/>
          </w:tcPr>
          <w:p w14:paraId="630E7088"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9 户（42 人）种 100 亩，年收益 50 余万元，人均增收 1.19 万元</w:t>
            </w:r>
          </w:p>
        </w:tc>
      </w:tr>
      <w:tr w:rsidR="00EE2631" w14:paraId="09EA8D81" w14:textId="77777777">
        <w:tc>
          <w:tcPr>
            <w:tcW w:w="1081" w:type="dxa"/>
            <w:vAlign w:val="center"/>
          </w:tcPr>
          <w:p w14:paraId="63F3816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lastRenderedPageBreak/>
              <w:t>花椒</w:t>
            </w:r>
          </w:p>
        </w:tc>
        <w:tc>
          <w:tcPr>
            <w:tcW w:w="744" w:type="dxa"/>
            <w:vAlign w:val="center"/>
          </w:tcPr>
          <w:p w14:paraId="0FB92E3C"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规模</w:t>
            </w:r>
          </w:p>
        </w:tc>
        <w:tc>
          <w:tcPr>
            <w:tcW w:w="6697" w:type="dxa"/>
            <w:vAlign w:val="center"/>
          </w:tcPr>
          <w:p w14:paraId="4E2F5C08"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2018 年种 200 亩，规划共 600 亩，覆盖全村 10 个小组所有贫困户</w:t>
            </w:r>
          </w:p>
        </w:tc>
      </w:tr>
      <w:tr w:rsidR="00EE2631" w14:paraId="1ABEC4D9" w14:textId="77777777">
        <w:tc>
          <w:tcPr>
            <w:tcW w:w="1081" w:type="dxa"/>
            <w:vAlign w:val="center"/>
          </w:tcPr>
          <w:p w14:paraId="0643453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产业扶持</w:t>
            </w:r>
          </w:p>
        </w:tc>
        <w:tc>
          <w:tcPr>
            <w:tcW w:w="744" w:type="dxa"/>
            <w:vAlign w:val="center"/>
          </w:tcPr>
          <w:p w14:paraId="5DC3F18D"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成效</w:t>
            </w:r>
          </w:p>
        </w:tc>
        <w:tc>
          <w:tcPr>
            <w:tcW w:w="6697" w:type="dxa"/>
            <w:vAlign w:val="center"/>
          </w:tcPr>
          <w:p w14:paraId="4116977F"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2018 年通过种养殖业扶持贫困户 90 户 299 人</w:t>
            </w:r>
          </w:p>
        </w:tc>
      </w:tr>
    </w:tbl>
    <w:p w14:paraId="239266EA" w14:textId="77777777" w:rsidR="00EE2631" w:rsidRDefault="00000000">
      <w:pPr>
        <w:widowControl/>
        <w:numPr>
          <w:ilvl w:val="0"/>
          <w:numId w:val="3"/>
        </w:numPr>
        <w:spacing w:beforeLines="50" w:before="156" w:afterLines="50" w:after="156" w:line="460" w:lineRule="exact"/>
        <w:outlineLvl w:val="4"/>
        <w:rPr>
          <w:rFonts w:asciiTheme="minorEastAsia" w:hAnsiTheme="minorEastAsia" w:cstheme="minorEastAsia" w:hint="eastAsia"/>
          <w:color w:val="000000"/>
          <w:sz w:val="24"/>
        </w:rPr>
      </w:pPr>
      <w:bookmarkStart w:id="29" w:name="_Toc20110"/>
      <w:r>
        <w:rPr>
          <w:rFonts w:ascii="Calibri" w:eastAsia="-webkit-standard" w:hAnsi="Calibri" w:cs="Calibri"/>
          <w:color w:val="000000"/>
          <w:kern w:val="0"/>
          <w:sz w:val="15"/>
          <w:szCs w:val="15"/>
          <w:lang w:bidi="ar"/>
        </w:rPr>
        <w:t> </w:t>
      </w:r>
      <w:r>
        <w:rPr>
          <w:rStyle w:val="50"/>
          <w:rFonts w:hint="eastAsia"/>
          <w:b w:val="0"/>
          <w:bCs/>
          <w:sz w:val="24"/>
        </w:rPr>
        <w:t>关键成果</w:t>
      </w:r>
      <w:bookmarkEnd w:id="29"/>
    </w:p>
    <w:p w14:paraId="4282EDAF" w14:textId="77777777" w:rsidR="00EE2631" w:rsidRDefault="00000000">
      <w:pPr>
        <w:widowControl/>
        <w:spacing w:line="460" w:lineRule="exact"/>
        <w:ind w:firstLine="210"/>
        <w:rPr>
          <w:rFonts w:asciiTheme="minorEastAsia" w:hAnsiTheme="minorEastAsia" w:cstheme="minorEastAsia" w:hint="eastAsia"/>
          <w:color w:val="000000"/>
          <w:sz w:val="24"/>
        </w:rPr>
      </w:pPr>
      <w:r>
        <w:rPr>
          <w:rFonts w:asciiTheme="minorEastAsia" w:hAnsiTheme="minorEastAsia" w:cstheme="minorEastAsia" w:hint="eastAsia"/>
          <w:color w:val="000000"/>
          <w:kern w:val="0"/>
          <w:sz w:val="24"/>
          <w:lang w:bidi="ar"/>
        </w:rPr>
        <w:t>2020 年按洛南县标准脱贫退出</w:t>
      </w:r>
    </w:p>
    <w:p w14:paraId="33E521C6" w14:textId="77777777" w:rsidR="00EE2631" w:rsidRDefault="00000000">
      <w:pPr>
        <w:widowControl/>
        <w:numPr>
          <w:ilvl w:val="0"/>
          <w:numId w:val="3"/>
        </w:numPr>
        <w:spacing w:beforeLines="50" w:before="156" w:afterLines="50" w:after="156" w:line="460" w:lineRule="exact"/>
        <w:outlineLvl w:val="4"/>
        <w:rPr>
          <w:rFonts w:asciiTheme="minorEastAsia" w:hAnsiTheme="minorEastAsia" w:cstheme="minorEastAsia" w:hint="eastAsia"/>
          <w:color w:val="000000"/>
          <w:sz w:val="24"/>
        </w:rPr>
      </w:pPr>
      <w:bookmarkStart w:id="30" w:name="_Toc30615"/>
      <w:r>
        <w:rPr>
          <w:rFonts w:ascii="Calibri" w:eastAsia="-webkit-standard" w:hAnsi="Calibri" w:cs="Calibri" w:hint="eastAsia"/>
          <w:color w:val="000000"/>
          <w:kern w:val="0"/>
          <w:sz w:val="15"/>
          <w:szCs w:val="15"/>
          <w:lang w:bidi="ar"/>
        </w:rPr>
        <w:t> </w:t>
      </w:r>
      <w:r>
        <w:rPr>
          <w:rStyle w:val="50"/>
          <w:rFonts w:hint="eastAsia"/>
          <w:b w:val="0"/>
          <w:bCs/>
          <w:sz w:val="24"/>
        </w:rPr>
        <w:t>短板与解决方案</w:t>
      </w:r>
      <w:bookmarkEnd w:id="30"/>
    </w:p>
    <w:p w14:paraId="784D828A" w14:textId="77777777" w:rsidR="00EE2631" w:rsidRDefault="00000000">
      <w:pPr>
        <w:widowControl/>
        <w:numPr>
          <w:ilvl w:val="0"/>
          <w:numId w:val="5"/>
        </w:numPr>
        <w:spacing w:line="460" w:lineRule="exact"/>
        <w:ind w:firstLine="480"/>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仅能发展第一产业，无二三产条件，多渠道增收难</w:t>
      </w:r>
    </w:p>
    <w:p w14:paraId="5095F1A0" w14:textId="77777777" w:rsidR="00EE2631" w:rsidRDefault="00000000">
      <w:pPr>
        <w:widowControl/>
        <w:numPr>
          <w:ilvl w:val="0"/>
          <w:numId w:val="6"/>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归因：地处山区且无集体牵头整合资源</w:t>
      </w:r>
    </w:p>
    <w:p w14:paraId="23636CF4" w14:textId="77777777" w:rsidR="00EE2631" w:rsidRDefault="00000000">
      <w:pPr>
        <w:widowControl/>
        <w:numPr>
          <w:ilvl w:val="0"/>
          <w:numId w:val="6"/>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建议先推进 “一产 + 轻资产初加工” 破局 ，由村集体对接县农业农村局申请农产品初加工专项补贴，产品联动县电商销往外地，延长产业链，同时积累集体经济启动资金</w:t>
      </w:r>
    </w:p>
    <w:p w14:paraId="3857A0B6" w14:textId="77777777" w:rsidR="00EE2631" w:rsidRDefault="00000000">
      <w:pPr>
        <w:widowControl/>
        <w:numPr>
          <w:ilvl w:val="0"/>
          <w:numId w:val="5"/>
        </w:numPr>
        <w:spacing w:line="460" w:lineRule="exact"/>
        <w:ind w:firstLine="480"/>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集体经济无实体与积累，未发挥务工吸纳、村委会开支支撑作用</w:t>
      </w:r>
    </w:p>
    <w:p w14:paraId="14BD3851" w14:textId="77777777" w:rsidR="00EE2631" w:rsidRDefault="00000000">
      <w:pPr>
        <w:widowControl/>
        <w:numPr>
          <w:ilvl w:val="0"/>
          <w:numId w:val="7"/>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归因：缺政策对接渠道、无启动资金、农户分散经营</w:t>
      </w:r>
    </w:p>
    <w:p w14:paraId="3A2638DE" w14:textId="77777777" w:rsidR="00EE2631" w:rsidRDefault="00000000">
      <w:pPr>
        <w:widowControl/>
        <w:numPr>
          <w:ilvl w:val="0"/>
          <w:numId w:val="7"/>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建议专人对接县农业农村局申请集体经济培育专项贷，建立初加工合作社，吸纳贫困户务工</w:t>
      </w:r>
    </w:p>
    <w:p w14:paraId="67607463" w14:textId="77777777" w:rsidR="00EE2631" w:rsidRDefault="00000000">
      <w:pPr>
        <w:widowControl/>
        <w:numPr>
          <w:ilvl w:val="0"/>
          <w:numId w:val="5"/>
        </w:numPr>
        <w:spacing w:line="460" w:lineRule="exact"/>
        <w:ind w:firstLine="480"/>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群众土地流转意愿低，流转难</w:t>
      </w:r>
    </w:p>
    <w:p w14:paraId="7A5DEEB3" w14:textId="77777777" w:rsidR="00EE2631" w:rsidRDefault="00000000">
      <w:pPr>
        <w:widowControl/>
        <w:numPr>
          <w:ilvl w:val="0"/>
          <w:numId w:val="8"/>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归因：担心收益不稳定、信息不透明，无规范合同与监督机制</w:t>
      </w:r>
    </w:p>
    <w:p w14:paraId="009B4916" w14:textId="77777777" w:rsidR="00EE2631" w:rsidRDefault="00000000">
      <w:pPr>
        <w:widowControl/>
        <w:numPr>
          <w:ilvl w:val="0"/>
          <w:numId w:val="8"/>
        </w:numPr>
        <w:spacing w:line="460" w:lineRule="exac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建议推行“保底收益+年底分红”流转合同，公开大户种植收益明细，打消顾虑，并由大户试点带动</w:t>
      </w:r>
    </w:p>
    <w:p w14:paraId="604F6E70" w14:textId="77777777" w:rsidR="00EE2631" w:rsidRDefault="00EE2631">
      <w:pPr>
        <w:widowControl/>
        <w:spacing w:line="460" w:lineRule="exact"/>
        <w:rPr>
          <w:rFonts w:ascii="-webkit-standard" w:eastAsia="-webkit-standard" w:hAnsi="-webkit-standard" w:cs="-webkit-standard"/>
          <w:color w:val="000000"/>
          <w:kern w:val="0"/>
          <w:sz w:val="27"/>
          <w:szCs w:val="27"/>
          <w:lang w:bidi="ar"/>
        </w:rPr>
      </w:pPr>
    </w:p>
    <w:p w14:paraId="624CA749" w14:textId="77777777" w:rsidR="00EE2631" w:rsidRDefault="00EE2631">
      <w:pPr>
        <w:widowControl/>
        <w:spacing w:line="460" w:lineRule="exact"/>
        <w:ind w:left="420"/>
        <w:rPr>
          <w:rFonts w:ascii="-webkit-standard" w:eastAsia="-webkit-standard" w:hAnsi="-webkit-standard" w:cs="-webkit-standard"/>
          <w:color w:val="000000"/>
          <w:kern w:val="0"/>
          <w:sz w:val="27"/>
          <w:szCs w:val="27"/>
          <w:lang w:bidi="ar"/>
        </w:rPr>
      </w:pPr>
    </w:p>
    <w:p w14:paraId="31BA96B4" w14:textId="77777777" w:rsidR="00EE2631" w:rsidRDefault="00000000">
      <w:pPr>
        <w:pStyle w:val="4"/>
        <w:numPr>
          <w:ilvl w:val="0"/>
          <w:numId w:val="2"/>
        </w:numPr>
        <w:spacing w:beforeLines="50" w:before="156" w:afterLines="50" w:after="156" w:line="460" w:lineRule="exact"/>
        <w:rPr>
          <w:rFonts w:asciiTheme="minorEastAsia" w:eastAsiaTheme="minorEastAsia" w:hAnsiTheme="minorEastAsia" w:cstheme="minorEastAsia" w:hint="eastAsia"/>
          <w:b w:val="0"/>
          <w:bCs/>
          <w:color w:val="000000"/>
          <w:sz w:val="24"/>
        </w:rPr>
      </w:pPr>
      <w:bookmarkStart w:id="31" w:name="_Toc14334"/>
      <w:r>
        <w:rPr>
          <w:rFonts w:asciiTheme="minorEastAsia" w:eastAsiaTheme="minorEastAsia" w:hAnsiTheme="minorEastAsia" w:cstheme="minorEastAsia" w:hint="eastAsia"/>
          <w:b w:val="0"/>
          <w:bCs/>
          <w:color w:val="000000"/>
          <w:kern w:val="0"/>
          <w:sz w:val="24"/>
          <w:lang w:bidi="ar"/>
        </w:rPr>
        <w:t>邓佩：湖南新田县山美村（脱贫村）</w:t>
      </w:r>
      <w:bookmarkEnd w:id="31"/>
    </w:p>
    <w:p w14:paraId="5E34428B" w14:textId="77777777" w:rsidR="00EE2631" w:rsidRDefault="00000000">
      <w:pPr>
        <w:pStyle w:val="5"/>
        <w:numPr>
          <w:ilvl w:val="0"/>
          <w:numId w:val="9"/>
        </w:numPr>
        <w:spacing w:beforeLines="50" w:before="156" w:afterLines="50" w:after="156" w:line="460" w:lineRule="exact"/>
        <w:rPr>
          <w:b w:val="0"/>
          <w:bCs/>
          <w:sz w:val="24"/>
        </w:rPr>
      </w:pPr>
      <w:bookmarkStart w:id="32" w:name="_Toc2160"/>
      <w:r>
        <w:rPr>
          <w:rFonts w:hint="eastAsia"/>
          <w:b w:val="0"/>
          <w:bCs/>
          <w:sz w:val="24"/>
        </w:rPr>
        <w:t>调研行动</w:t>
      </w:r>
      <w:bookmarkEnd w:id="32"/>
    </w:p>
    <w:p w14:paraId="15E9AF75" w14:textId="77777777" w:rsidR="00EE2631" w:rsidRDefault="00000000">
      <w:pPr>
        <w:widowControl/>
        <w:numPr>
          <w:ilvl w:val="0"/>
          <w:numId w:val="10"/>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走访沃柑合作社</w:t>
      </w:r>
    </w:p>
    <w:p w14:paraId="40FCD0A1" w14:textId="77777777" w:rsidR="00EE2631" w:rsidRDefault="00000000">
      <w:pPr>
        <w:widowControl/>
        <w:numPr>
          <w:ilvl w:val="0"/>
          <w:numId w:val="10"/>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对话返乡婶婶</w:t>
      </w:r>
    </w:p>
    <w:p w14:paraId="3DDC8203" w14:textId="77777777" w:rsidR="00EE2631" w:rsidRDefault="00000000">
      <w:pPr>
        <w:widowControl/>
        <w:numPr>
          <w:ilvl w:val="0"/>
          <w:numId w:val="10"/>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统计80余户油菜苔种植增收明细</w:t>
      </w:r>
    </w:p>
    <w:p w14:paraId="4F74788B" w14:textId="77777777" w:rsidR="00EE2631" w:rsidRDefault="00000000">
      <w:pPr>
        <w:widowControl/>
        <w:numPr>
          <w:ilvl w:val="0"/>
          <w:numId w:val="10"/>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对接村“两委”，获取烤烟合作社覆盖数据</w:t>
      </w:r>
    </w:p>
    <w:p w14:paraId="424142F7" w14:textId="77777777" w:rsidR="00EE2631" w:rsidRDefault="00000000">
      <w:pPr>
        <w:widowControl/>
        <w:numPr>
          <w:ilvl w:val="0"/>
          <w:numId w:val="10"/>
        </w:numPr>
        <w:spacing w:line="460" w:lineRule="exact"/>
        <w:ind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观察合作社绿色种植</w:t>
      </w:r>
    </w:p>
    <w:p w14:paraId="5CB2C8BB" w14:textId="77777777" w:rsidR="00EE2631" w:rsidRDefault="00000000">
      <w:pPr>
        <w:pStyle w:val="5"/>
        <w:numPr>
          <w:ilvl w:val="0"/>
          <w:numId w:val="9"/>
        </w:numPr>
        <w:spacing w:beforeLines="50" w:before="156" w:afterLines="50" w:after="156" w:line="460" w:lineRule="exact"/>
        <w:rPr>
          <w:rFonts w:asciiTheme="minorEastAsia" w:hAnsiTheme="minorEastAsia" w:cstheme="minorEastAsia" w:hint="eastAsia"/>
          <w:color w:val="000000"/>
          <w:sz w:val="24"/>
        </w:rPr>
      </w:pPr>
      <w:bookmarkStart w:id="33" w:name="_Toc21911"/>
      <w:r>
        <w:rPr>
          <w:rFonts w:hint="eastAsia"/>
          <w:b w:val="0"/>
          <w:bCs/>
          <w:sz w:val="24"/>
        </w:rPr>
        <w:lastRenderedPageBreak/>
        <w:t>核心成果数据</w:t>
      </w:r>
      <w:bookmarkEnd w:id="33"/>
    </w:p>
    <w:tbl>
      <w:tblPr>
        <w:tblStyle w:val="a7"/>
        <w:tblW w:w="0" w:type="auto"/>
        <w:tblLook w:val="04A0" w:firstRow="1" w:lastRow="0" w:firstColumn="1" w:lastColumn="0" w:noHBand="0" w:noVBand="1"/>
      </w:tblPr>
      <w:tblGrid>
        <w:gridCol w:w="1522"/>
        <w:gridCol w:w="1241"/>
        <w:gridCol w:w="5731"/>
      </w:tblGrid>
      <w:tr w:rsidR="00EE2631" w14:paraId="0DEB77D6" w14:textId="77777777">
        <w:tc>
          <w:tcPr>
            <w:tcW w:w="1525" w:type="dxa"/>
            <w:vAlign w:val="center"/>
          </w:tcPr>
          <w:p w14:paraId="51CBA751"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产业类别</w:t>
            </w:r>
          </w:p>
        </w:tc>
        <w:tc>
          <w:tcPr>
            <w:tcW w:w="1245" w:type="dxa"/>
            <w:vAlign w:val="center"/>
          </w:tcPr>
          <w:p w14:paraId="0CDEB229"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核心指标</w:t>
            </w:r>
          </w:p>
        </w:tc>
        <w:tc>
          <w:tcPr>
            <w:tcW w:w="5752" w:type="dxa"/>
            <w:vAlign w:val="center"/>
          </w:tcPr>
          <w:p w14:paraId="5665794E" w14:textId="77777777" w:rsidR="00EE2631" w:rsidRDefault="00000000">
            <w:pPr>
              <w:widowControl/>
              <w:spacing w:line="460" w:lineRule="exact"/>
              <w:jc w:val="center"/>
              <w:rPr>
                <w:rFonts w:asciiTheme="minorEastAsia" w:hAnsiTheme="minorEastAsia" w:cstheme="minorEastAsia" w:hint="eastAsia"/>
                <w:color w:val="000000"/>
                <w:szCs w:val="21"/>
              </w:rPr>
            </w:pPr>
            <w:r>
              <w:rPr>
                <w:rFonts w:asciiTheme="minorEastAsia" w:hAnsiTheme="minorEastAsia" w:cstheme="minorEastAsia" w:hint="eastAsia"/>
                <w:b/>
                <w:bCs/>
                <w:color w:val="000000"/>
                <w:kern w:val="0"/>
                <w:szCs w:val="21"/>
                <w:lang w:bidi="ar"/>
              </w:rPr>
              <w:t>关键信息</w:t>
            </w:r>
          </w:p>
        </w:tc>
      </w:tr>
      <w:tr w:rsidR="00EE2631" w14:paraId="684FCB46" w14:textId="77777777">
        <w:trPr>
          <w:trHeight w:val="382"/>
        </w:trPr>
        <w:tc>
          <w:tcPr>
            <w:tcW w:w="1525" w:type="dxa"/>
            <w:vMerge w:val="restart"/>
            <w:vAlign w:val="center"/>
          </w:tcPr>
          <w:p w14:paraId="1D60FFB2"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沃柑（主导）</w:t>
            </w:r>
          </w:p>
        </w:tc>
        <w:tc>
          <w:tcPr>
            <w:tcW w:w="1245" w:type="dxa"/>
            <w:vAlign w:val="center"/>
          </w:tcPr>
          <w:p w14:paraId="2D3E16E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模式</w:t>
            </w:r>
          </w:p>
        </w:tc>
        <w:tc>
          <w:tcPr>
            <w:tcW w:w="5752" w:type="dxa"/>
            <w:vAlign w:val="center"/>
          </w:tcPr>
          <w:p w14:paraId="42022B9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合作社 + 农户 + 电商</w:t>
            </w:r>
          </w:p>
        </w:tc>
      </w:tr>
      <w:tr w:rsidR="00EE2631" w14:paraId="3888BF8A" w14:textId="77777777">
        <w:trPr>
          <w:trHeight w:val="88"/>
        </w:trPr>
        <w:tc>
          <w:tcPr>
            <w:tcW w:w="1525" w:type="dxa"/>
            <w:vMerge/>
            <w:vAlign w:val="center"/>
          </w:tcPr>
          <w:p w14:paraId="583620D5"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1245" w:type="dxa"/>
            <w:vAlign w:val="center"/>
          </w:tcPr>
          <w:p w14:paraId="2F967481"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收益</w:t>
            </w:r>
          </w:p>
        </w:tc>
        <w:tc>
          <w:tcPr>
            <w:tcW w:w="5752" w:type="dxa"/>
            <w:vAlign w:val="center"/>
          </w:tcPr>
          <w:p w14:paraId="3A004CA2" w14:textId="77777777" w:rsidR="00EE2631" w:rsidRDefault="00000000">
            <w:pPr>
              <w:widowControl/>
              <w:spacing w:line="460" w:lineRule="exac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2024 年销售额 120 万元（同比 + 20%），占村民收入 65%</w:t>
            </w:r>
          </w:p>
        </w:tc>
      </w:tr>
      <w:tr w:rsidR="00EE2631" w14:paraId="4E646A18" w14:textId="77777777">
        <w:tc>
          <w:tcPr>
            <w:tcW w:w="1525" w:type="dxa"/>
            <w:vMerge/>
            <w:vAlign w:val="center"/>
          </w:tcPr>
          <w:p w14:paraId="7128DF0E"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245" w:type="dxa"/>
            <w:vAlign w:val="center"/>
          </w:tcPr>
          <w:p w14:paraId="480218B1"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绿色种植</w:t>
            </w:r>
          </w:p>
        </w:tc>
        <w:tc>
          <w:tcPr>
            <w:tcW w:w="5752" w:type="dxa"/>
            <w:vAlign w:val="center"/>
          </w:tcPr>
          <w:p w14:paraId="137A1AD7"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无除草剂，用有机肥替代化肥</w:t>
            </w:r>
          </w:p>
        </w:tc>
      </w:tr>
      <w:tr w:rsidR="00EE2631" w14:paraId="49F826F7" w14:textId="77777777">
        <w:tc>
          <w:tcPr>
            <w:tcW w:w="1525" w:type="dxa"/>
            <w:vMerge/>
            <w:vAlign w:val="center"/>
          </w:tcPr>
          <w:p w14:paraId="7D46F933"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245" w:type="dxa"/>
            <w:vAlign w:val="center"/>
          </w:tcPr>
          <w:p w14:paraId="26D31B9B"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深加工</w:t>
            </w:r>
          </w:p>
        </w:tc>
        <w:tc>
          <w:tcPr>
            <w:tcW w:w="5752" w:type="dxa"/>
            <w:vAlign w:val="center"/>
          </w:tcPr>
          <w:p w14:paraId="0BD6C96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深加工空白，仅以鲜果出售，深加工预计增收50%-80%</w:t>
            </w:r>
          </w:p>
        </w:tc>
      </w:tr>
      <w:tr w:rsidR="00EE2631" w14:paraId="62863F5E" w14:textId="77777777">
        <w:tc>
          <w:tcPr>
            <w:tcW w:w="1525" w:type="dxa"/>
            <w:vMerge/>
            <w:vAlign w:val="center"/>
          </w:tcPr>
          <w:p w14:paraId="4FFBA952" w14:textId="77777777" w:rsidR="00EE2631" w:rsidRDefault="00EE2631">
            <w:pPr>
              <w:spacing w:line="460" w:lineRule="exact"/>
            </w:pPr>
          </w:p>
        </w:tc>
        <w:tc>
          <w:tcPr>
            <w:tcW w:w="1245" w:type="dxa"/>
            <w:vAlign w:val="center"/>
          </w:tcPr>
          <w:p w14:paraId="049B9598"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物流成本</w:t>
            </w:r>
          </w:p>
        </w:tc>
        <w:tc>
          <w:tcPr>
            <w:tcW w:w="5752" w:type="dxa"/>
            <w:vAlign w:val="center"/>
          </w:tcPr>
          <w:p w14:paraId="5FC6A3C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物流成本高且议价弱，占利润 20%-30%</w:t>
            </w:r>
          </w:p>
        </w:tc>
      </w:tr>
      <w:tr w:rsidR="00EE2631" w14:paraId="72B10AC3" w14:textId="77777777">
        <w:trPr>
          <w:trHeight w:val="502"/>
        </w:trPr>
        <w:tc>
          <w:tcPr>
            <w:tcW w:w="1525" w:type="dxa"/>
            <w:vMerge w:val="restart"/>
            <w:vAlign w:val="center"/>
          </w:tcPr>
          <w:p w14:paraId="5339E1D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油菜苔（特色）</w:t>
            </w:r>
          </w:p>
        </w:tc>
        <w:tc>
          <w:tcPr>
            <w:tcW w:w="1245" w:type="dxa"/>
            <w:vAlign w:val="center"/>
          </w:tcPr>
          <w:p w14:paraId="6E992BF9"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规模</w:t>
            </w:r>
          </w:p>
        </w:tc>
        <w:tc>
          <w:tcPr>
            <w:tcW w:w="5752" w:type="dxa"/>
            <w:vAlign w:val="center"/>
          </w:tcPr>
          <w:p w14:paraId="0538E4E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总种植 220 亩（村集体 100 亩、大户 120 亩）</w:t>
            </w:r>
          </w:p>
        </w:tc>
      </w:tr>
      <w:tr w:rsidR="00EE2631" w14:paraId="7A97F93B" w14:textId="77777777">
        <w:trPr>
          <w:trHeight w:val="428"/>
        </w:trPr>
        <w:tc>
          <w:tcPr>
            <w:tcW w:w="1525" w:type="dxa"/>
            <w:vMerge/>
            <w:vAlign w:val="center"/>
          </w:tcPr>
          <w:p w14:paraId="0CF6CD2F"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1245" w:type="dxa"/>
            <w:vAlign w:val="center"/>
          </w:tcPr>
          <w:p w14:paraId="732A3EBE"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增收</w:t>
            </w:r>
          </w:p>
        </w:tc>
        <w:tc>
          <w:tcPr>
            <w:tcW w:w="5752" w:type="dxa"/>
            <w:vAlign w:val="center"/>
          </w:tcPr>
          <w:p w14:paraId="36B5E17B" w14:textId="77777777" w:rsidR="00EE2631" w:rsidRDefault="00000000">
            <w:pPr>
              <w:widowControl/>
              <w:spacing w:line="460" w:lineRule="exac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80 余户共增收 14 万，户均 1750 元</w:t>
            </w:r>
          </w:p>
        </w:tc>
      </w:tr>
      <w:tr w:rsidR="00EE2631" w14:paraId="01EC9684" w14:textId="77777777">
        <w:trPr>
          <w:trHeight w:val="540"/>
        </w:trPr>
        <w:tc>
          <w:tcPr>
            <w:tcW w:w="1525" w:type="dxa"/>
            <w:vMerge w:val="restart"/>
            <w:vAlign w:val="center"/>
          </w:tcPr>
          <w:p w14:paraId="33414C9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烤烟（传统）</w:t>
            </w:r>
          </w:p>
        </w:tc>
        <w:tc>
          <w:tcPr>
            <w:tcW w:w="1245" w:type="dxa"/>
            <w:vAlign w:val="center"/>
          </w:tcPr>
          <w:p w14:paraId="6B22FB2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覆盖</w:t>
            </w:r>
          </w:p>
        </w:tc>
        <w:tc>
          <w:tcPr>
            <w:tcW w:w="5752" w:type="dxa"/>
            <w:vAlign w:val="center"/>
          </w:tcPr>
          <w:p w14:paraId="380A65B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合作社覆盖 400 余户，培育家庭农场 60 家</w:t>
            </w:r>
          </w:p>
        </w:tc>
      </w:tr>
      <w:tr w:rsidR="00EE2631" w14:paraId="5D3FBE32" w14:textId="77777777">
        <w:trPr>
          <w:trHeight w:val="390"/>
        </w:trPr>
        <w:tc>
          <w:tcPr>
            <w:tcW w:w="1525" w:type="dxa"/>
            <w:vMerge/>
            <w:vAlign w:val="center"/>
          </w:tcPr>
          <w:p w14:paraId="6C56FD8C"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1245" w:type="dxa"/>
            <w:vAlign w:val="center"/>
          </w:tcPr>
          <w:p w14:paraId="6049DB8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带动</w:t>
            </w:r>
          </w:p>
        </w:tc>
        <w:tc>
          <w:tcPr>
            <w:tcW w:w="5752" w:type="dxa"/>
            <w:vAlign w:val="center"/>
          </w:tcPr>
          <w:p w14:paraId="0C77713C"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务工月均 2000 元，党员烟农占比 37%+</w:t>
            </w:r>
          </w:p>
        </w:tc>
      </w:tr>
      <w:tr w:rsidR="00EE2631" w14:paraId="5C0BF87A" w14:textId="77777777">
        <w:trPr>
          <w:trHeight w:val="375"/>
        </w:trPr>
        <w:tc>
          <w:tcPr>
            <w:tcW w:w="1525" w:type="dxa"/>
            <w:vMerge w:val="restart"/>
            <w:vAlign w:val="center"/>
          </w:tcPr>
          <w:p w14:paraId="7170753A"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利益联结</w:t>
            </w:r>
          </w:p>
        </w:tc>
        <w:tc>
          <w:tcPr>
            <w:tcW w:w="1245" w:type="dxa"/>
            <w:vAlign w:val="center"/>
          </w:tcPr>
          <w:p w14:paraId="024E35F3"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收入结构</w:t>
            </w:r>
          </w:p>
        </w:tc>
        <w:tc>
          <w:tcPr>
            <w:tcW w:w="5752" w:type="dxa"/>
            <w:vAlign w:val="center"/>
          </w:tcPr>
          <w:p w14:paraId="0D7852C5"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种植 65%   + 务工 20%  + 流转 15%；</w:t>
            </w:r>
          </w:p>
        </w:tc>
      </w:tr>
      <w:tr w:rsidR="00EE2631" w14:paraId="5829C6E6" w14:textId="77777777">
        <w:trPr>
          <w:trHeight w:val="95"/>
        </w:trPr>
        <w:tc>
          <w:tcPr>
            <w:tcW w:w="1525" w:type="dxa"/>
            <w:vMerge/>
            <w:vAlign w:val="center"/>
          </w:tcPr>
          <w:p w14:paraId="524857E8"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1245" w:type="dxa"/>
            <w:vAlign w:val="center"/>
          </w:tcPr>
          <w:p w14:paraId="3C613539"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公平性</w:t>
            </w:r>
          </w:p>
        </w:tc>
        <w:tc>
          <w:tcPr>
            <w:tcW w:w="5752" w:type="dxa"/>
            <w:vAlign w:val="center"/>
          </w:tcPr>
          <w:p w14:paraId="7843B2A8" w14:textId="77777777" w:rsidR="00EE2631" w:rsidRDefault="00000000">
            <w:pPr>
              <w:widowControl/>
              <w:spacing w:line="460" w:lineRule="exac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合作社分红向小户倾斜，无 “大户独赢”，践行共同富裕</w:t>
            </w:r>
          </w:p>
        </w:tc>
      </w:tr>
      <w:tr w:rsidR="00EE2631" w14:paraId="73EB1471" w14:textId="77777777">
        <w:tc>
          <w:tcPr>
            <w:tcW w:w="1525" w:type="dxa"/>
            <w:vMerge/>
            <w:vAlign w:val="center"/>
          </w:tcPr>
          <w:p w14:paraId="55C046BC" w14:textId="77777777" w:rsidR="00EE2631" w:rsidRDefault="00EE2631">
            <w:pPr>
              <w:widowControl/>
              <w:spacing w:line="460" w:lineRule="exact"/>
              <w:jc w:val="left"/>
              <w:rPr>
                <w:rFonts w:asciiTheme="minorEastAsia" w:hAnsiTheme="minorEastAsia" w:cstheme="minorEastAsia" w:hint="eastAsia"/>
                <w:color w:val="000000"/>
                <w:szCs w:val="21"/>
              </w:rPr>
            </w:pPr>
          </w:p>
        </w:tc>
        <w:tc>
          <w:tcPr>
            <w:tcW w:w="1245" w:type="dxa"/>
            <w:vAlign w:val="center"/>
          </w:tcPr>
          <w:p w14:paraId="4C668AB0"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决策机制</w:t>
            </w:r>
          </w:p>
        </w:tc>
        <w:tc>
          <w:tcPr>
            <w:tcW w:w="5752" w:type="dxa"/>
            <w:vAlign w:val="center"/>
          </w:tcPr>
          <w:p w14:paraId="14E36D76" w14:textId="77777777" w:rsidR="00EE2631" w:rsidRDefault="00000000">
            <w:pPr>
              <w:widowControl/>
              <w:spacing w:line="460" w:lineRule="exact"/>
              <w:jc w:val="left"/>
              <w:rPr>
                <w:rFonts w:asciiTheme="minorEastAsia" w:hAnsiTheme="minorEastAsia" w:cstheme="minorEastAsia" w:hint="eastAsia"/>
                <w:color w:val="000000"/>
                <w:szCs w:val="21"/>
              </w:rPr>
            </w:pPr>
            <w:r>
              <w:rPr>
                <w:rFonts w:asciiTheme="minorEastAsia" w:hAnsiTheme="minorEastAsia" w:cstheme="minorEastAsia" w:hint="eastAsia"/>
                <w:color w:val="000000"/>
                <w:kern w:val="0"/>
                <w:szCs w:val="21"/>
                <w:lang w:bidi="ar"/>
              </w:rPr>
              <w:t>话语权集中于合作社、村干部，议事协商机制待激活</w:t>
            </w:r>
          </w:p>
        </w:tc>
      </w:tr>
    </w:tbl>
    <w:p w14:paraId="1C7C2552" w14:textId="77777777" w:rsidR="00EE2631" w:rsidRDefault="00EE2631">
      <w:pPr>
        <w:widowControl/>
        <w:spacing w:line="460" w:lineRule="exact"/>
        <w:rPr>
          <w:rFonts w:asciiTheme="minorEastAsia" w:hAnsiTheme="minorEastAsia" w:cstheme="minorEastAsia" w:hint="eastAsia"/>
          <w:color w:val="000000"/>
          <w:sz w:val="24"/>
        </w:rPr>
      </w:pPr>
    </w:p>
    <w:p w14:paraId="61B06E6A" w14:textId="77777777" w:rsidR="00EE2631" w:rsidRDefault="00000000">
      <w:pPr>
        <w:pStyle w:val="5"/>
        <w:numPr>
          <w:ilvl w:val="0"/>
          <w:numId w:val="9"/>
        </w:numPr>
        <w:spacing w:beforeLines="50" w:before="156" w:afterLines="50" w:after="156" w:line="460" w:lineRule="exact"/>
        <w:rPr>
          <w:b w:val="0"/>
          <w:bCs/>
          <w:sz w:val="24"/>
        </w:rPr>
      </w:pPr>
      <w:bookmarkStart w:id="34" w:name="_Toc6234"/>
      <w:r>
        <w:rPr>
          <w:rFonts w:hint="eastAsia"/>
          <w:b w:val="0"/>
          <w:bCs/>
          <w:sz w:val="24"/>
        </w:rPr>
        <w:t>典型案例</w:t>
      </w:r>
      <w:bookmarkEnd w:id="34"/>
    </w:p>
    <w:p w14:paraId="4888B81E" w14:textId="77777777" w:rsidR="00EE2631" w:rsidRDefault="00000000">
      <w:pPr>
        <w:widowControl/>
        <w:spacing w:line="460" w:lineRule="exact"/>
        <w:ind w:firstLine="42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婶婶放弃县城工作，回村搭建 “沃柑直播账号” ，拓展销售市场，配套开设民宿接待采摘游客，带动周边农户提供农家菜，形成 “直播销售 + 民宿接待 + 农家餐饮” 联动模式，深化产品附加值。</w:t>
      </w:r>
    </w:p>
    <w:p w14:paraId="400C280C" w14:textId="77777777" w:rsidR="00EE2631" w:rsidRDefault="00EE2631">
      <w:pPr>
        <w:widowControl/>
        <w:spacing w:line="460" w:lineRule="exact"/>
        <w:ind w:firstLine="420"/>
        <w:rPr>
          <w:rFonts w:asciiTheme="minorEastAsia" w:hAnsiTheme="minorEastAsia" w:cstheme="minorEastAsia" w:hint="eastAsia"/>
          <w:color w:val="000000"/>
          <w:kern w:val="0"/>
          <w:sz w:val="24"/>
          <w:lang w:bidi="ar"/>
        </w:rPr>
      </w:pPr>
    </w:p>
    <w:p w14:paraId="2D692356" w14:textId="77777777" w:rsidR="00EE2631" w:rsidRDefault="00EE2631">
      <w:pPr>
        <w:widowControl/>
        <w:spacing w:line="460" w:lineRule="exact"/>
        <w:rPr>
          <w:rFonts w:ascii="-webkit-standard" w:eastAsia="-webkit-standard" w:hAnsi="-webkit-standard" w:cs="-webkit-standard"/>
          <w:color w:val="000000"/>
          <w:sz w:val="24"/>
        </w:rPr>
      </w:pPr>
    </w:p>
    <w:p w14:paraId="357D5EF4" w14:textId="77777777" w:rsidR="00EE2631" w:rsidRDefault="00000000">
      <w:pPr>
        <w:pStyle w:val="4"/>
        <w:numPr>
          <w:ilvl w:val="0"/>
          <w:numId w:val="2"/>
        </w:numPr>
        <w:spacing w:beforeLines="50" w:before="156" w:afterLines="50" w:after="156" w:line="460" w:lineRule="exact"/>
        <w:rPr>
          <w:rFonts w:asciiTheme="minorEastAsia" w:eastAsiaTheme="minorEastAsia" w:hAnsiTheme="minorEastAsia" w:cstheme="minorEastAsia" w:hint="eastAsia"/>
          <w:b w:val="0"/>
          <w:bCs/>
          <w:color w:val="000000"/>
          <w:sz w:val="24"/>
        </w:rPr>
      </w:pPr>
      <w:bookmarkStart w:id="35" w:name="_Toc24669"/>
      <w:r>
        <w:rPr>
          <w:rFonts w:asciiTheme="minorEastAsia" w:eastAsiaTheme="minorEastAsia" w:hAnsiTheme="minorEastAsia" w:cstheme="minorEastAsia" w:hint="eastAsia"/>
          <w:b w:val="0"/>
          <w:bCs/>
          <w:color w:val="000000"/>
          <w:kern w:val="0"/>
          <w:sz w:val="24"/>
          <w:lang w:bidi="ar"/>
        </w:rPr>
        <w:t>樊姝含：湖南溆浦县卢峰镇与花桥镇</w:t>
      </w:r>
      <w:bookmarkEnd w:id="35"/>
    </w:p>
    <w:p w14:paraId="25B07FC6" w14:textId="77777777" w:rsidR="00EE2631" w:rsidRDefault="00000000">
      <w:pPr>
        <w:pStyle w:val="5"/>
        <w:numPr>
          <w:ilvl w:val="0"/>
          <w:numId w:val="11"/>
        </w:numPr>
        <w:spacing w:beforeLines="50" w:before="156" w:afterLines="50" w:after="156" w:line="460" w:lineRule="exact"/>
        <w:rPr>
          <w:b w:val="0"/>
          <w:bCs/>
          <w:sz w:val="24"/>
        </w:rPr>
      </w:pPr>
      <w:bookmarkStart w:id="36" w:name="_Toc27298"/>
      <w:r>
        <w:rPr>
          <w:rFonts w:hint="eastAsia"/>
          <w:b w:val="0"/>
          <w:bCs/>
          <w:sz w:val="24"/>
        </w:rPr>
        <w:t>调研行动</w:t>
      </w:r>
      <w:bookmarkEnd w:id="36"/>
    </w:p>
    <w:p w14:paraId="7F228D31" w14:textId="77777777" w:rsidR="00EE2631" w:rsidRDefault="00000000">
      <w:pPr>
        <w:widowControl/>
        <w:numPr>
          <w:ilvl w:val="0"/>
          <w:numId w:val="12"/>
        </w:numPr>
        <w:spacing w:line="460" w:lineRule="exact"/>
        <w:ind w:firstLineChars="200" w:firstLine="480"/>
        <w:rPr>
          <w:rFonts w:asciiTheme="minorEastAsia" w:hAnsiTheme="minorEastAsia" w:cstheme="minorEastAsia" w:hint="eastAsia"/>
          <w:color w:val="000000"/>
          <w:sz w:val="24"/>
        </w:rPr>
      </w:pPr>
      <w:r>
        <w:rPr>
          <w:rFonts w:asciiTheme="minorEastAsia" w:hAnsiTheme="minorEastAsia" w:cstheme="minorEastAsia" w:hint="eastAsia"/>
          <w:sz w:val="24"/>
        </w:rPr>
        <w:t>设计线上问卷，回收有效问卷</w:t>
      </w:r>
    </w:p>
    <w:p w14:paraId="6B8F8ED4" w14:textId="77777777" w:rsidR="00EE2631" w:rsidRDefault="00000000">
      <w:pPr>
        <w:widowControl/>
        <w:numPr>
          <w:ilvl w:val="0"/>
          <w:numId w:val="12"/>
        </w:numPr>
        <w:spacing w:line="460" w:lineRule="exact"/>
        <w:ind w:firstLineChars="200" w:firstLine="480"/>
        <w:rPr>
          <w:rFonts w:asciiTheme="minorEastAsia" w:hAnsiTheme="minorEastAsia" w:cstheme="minorEastAsia" w:hint="eastAsia"/>
          <w:color w:val="000000"/>
          <w:sz w:val="24"/>
        </w:rPr>
      </w:pPr>
      <w:r>
        <w:rPr>
          <w:rFonts w:asciiTheme="minorEastAsia" w:hAnsiTheme="minorEastAsia" w:cstheme="minorEastAsia" w:hint="eastAsia"/>
          <w:sz w:val="24"/>
        </w:rPr>
        <w:t>走访两镇，了解产业模式并对比差异</w:t>
      </w:r>
    </w:p>
    <w:p w14:paraId="7D6748EF" w14:textId="77777777" w:rsidR="00EE2631" w:rsidRDefault="00000000">
      <w:pPr>
        <w:pStyle w:val="5"/>
        <w:numPr>
          <w:ilvl w:val="0"/>
          <w:numId w:val="11"/>
        </w:numPr>
        <w:spacing w:beforeLines="50" w:before="156" w:afterLines="50" w:after="156" w:line="460" w:lineRule="exact"/>
        <w:rPr>
          <w:b w:val="0"/>
          <w:bCs/>
          <w:sz w:val="24"/>
        </w:rPr>
      </w:pPr>
      <w:bookmarkStart w:id="37" w:name="_Toc11094"/>
      <w:r>
        <w:rPr>
          <w:rFonts w:hint="eastAsia"/>
          <w:b w:val="0"/>
          <w:bCs/>
          <w:sz w:val="24"/>
        </w:rPr>
        <w:t>核心成果数据</w:t>
      </w:r>
      <w:bookmarkEnd w:id="37"/>
    </w:p>
    <w:tbl>
      <w:tblPr>
        <w:tblStyle w:val="a7"/>
        <w:tblW w:w="0" w:type="auto"/>
        <w:tblLook w:val="04A0" w:firstRow="1" w:lastRow="0" w:firstColumn="1" w:lastColumn="0" w:noHBand="0" w:noVBand="1"/>
      </w:tblPr>
      <w:tblGrid>
        <w:gridCol w:w="983"/>
        <w:gridCol w:w="958"/>
        <w:gridCol w:w="719"/>
        <w:gridCol w:w="5834"/>
      </w:tblGrid>
      <w:tr w:rsidR="00EE2631" w14:paraId="0BD45425" w14:textId="77777777">
        <w:tc>
          <w:tcPr>
            <w:tcW w:w="985" w:type="dxa"/>
            <w:vAlign w:val="center"/>
          </w:tcPr>
          <w:p w14:paraId="7E65E4A4"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区域</w:t>
            </w:r>
          </w:p>
        </w:tc>
        <w:tc>
          <w:tcPr>
            <w:tcW w:w="960" w:type="dxa"/>
            <w:vAlign w:val="center"/>
          </w:tcPr>
          <w:p w14:paraId="26017678"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类别</w:t>
            </w:r>
          </w:p>
        </w:tc>
        <w:tc>
          <w:tcPr>
            <w:tcW w:w="720" w:type="dxa"/>
            <w:vAlign w:val="center"/>
          </w:tcPr>
          <w:p w14:paraId="212A9C0F"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指标</w:t>
            </w:r>
          </w:p>
        </w:tc>
        <w:tc>
          <w:tcPr>
            <w:tcW w:w="5857" w:type="dxa"/>
            <w:vAlign w:val="center"/>
          </w:tcPr>
          <w:p w14:paraId="7AB1A358"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66DC735E" w14:textId="77777777">
        <w:tc>
          <w:tcPr>
            <w:tcW w:w="985" w:type="dxa"/>
            <w:vMerge w:val="restart"/>
            <w:vAlign w:val="center"/>
          </w:tcPr>
          <w:p w14:paraId="6BACB59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lastRenderedPageBreak/>
              <w:t>卢峰镇</w:t>
            </w:r>
          </w:p>
          <w:p w14:paraId="5BBEDA1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（近郊）</w:t>
            </w:r>
          </w:p>
          <w:p w14:paraId="43C075D9"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restart"/>
            <w:vAlign w:val="center"/>
          </w:tcPr>
          <w:p w14:paraId="4975DE19"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柑橘 + 养殖</w:t>
            </w:r>
          </w:p>
          <w:p w14:paraId="49D63DDF"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3B10773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szCs w:val="21"/>
              </w:rPr>
              <w:t>认可</w:t>
            </w:r>
          </w:p>
        </w:tc>
        <w:tc>
          <w:tcPr>
            <w:tcW w:w="5857" w:type="dxa"/>
            <w:vAlign w:val="center"/>
          </w:tcPr>
          <w:p w14:paraId="01BA65B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村民79.8% 认为柑橘产业改善生活，60.3% 以柑橘为主要收入</w:t>
            </w:r>
          </w:p>
        </w:tc>
      </w:tr>
      <w:tr w:rsidR="00EE2631" w14:paraId="365B1400" w14:textId="77777777">
        <w:trPr>
          <w:trHeight w:val="390"/>
        </w:trPr>
        <w:tc>
          <w:tcPr>
            <w:tcW w:w="985" w:type="dxa"/>
            <w:vMerge/>
            <w:vAlign w:val="center"/>
          </w:tcPr>
          <w:p w14:paraId="3242DA35"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49B9F3CD"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7DCAE36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政策</w:t>
            </w:r>
          </w:p>
        </w:tc>
        <w:tc>
          <w:tcPr>
            <w:tcW w:w="5857" w:type="dxa"/>
            <w:vAlign w:val="center"/>
          </w:tcPr>
          <w:p w14:paraId="6B83B24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70.5% 村民知晓产业扶持政策，49.6% 享受政策实惠</w:t>
            </w:r>
          </w:p>
        </w:tc>
      </w:tr>
      <w:tr w:rsidR="00EE2631" w14:paraId="20EEFC04" w14:textId="77777777">
        <w:trPr>
          <w:trHeight w:val="80"/>
        </w:trPr>
        <w:tc>
          <w:tcPr>
            <w:tcW w:w="985" w:type="dxa"/>
            <w:vMerge/>
            <w:vAlign w:val="center"/>
          </w:tcPr>
          <w:p w14:paraId="5F1B257B"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2F79C596"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6D9DE68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规范</w:t>
            </w:r>
          </w:p>
        </w:tc>
        <w:tc>
          <w:tcPr>
            <w:tcW w:w="5857" w:type="dxa"/>
            <w:vAlign w:val="center"/>
          </w:tcPr>
          <w:p w14:paraId="5DA1BD7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农药化肥使用规范</w:t>
            </w:r>
          </w:p>
        </w:tc>
      </w:tr>
      <w:tr w:rsidR="00EE2631" w14:paraId="1AF08CF7" w14:textId="77777777">
        <w:tc>
          <w:tcPr>
            <w:tcW w:w="985" w:type="dxa"/>
            <w:vMerge/>
            <w:vAlign w:val="center"/>
          </w:tcPr>
          <w:p w14:paraId="0B46E140"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393C05C7"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4EB67F9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模式</w:t>
            </w:r>
          </w:p>
        </w:tc>
        <w:tc>
          <w:tcPr>
            <w:tcW w:w="5857" w:type="dxa"/>
            <w:vAlign w:val="center"/>
          </w:tcPr>
          <w:p w14:paraId="4A4A2EC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“合作社 + 农户”，缺外地销路与资金</w:t>
            </w:r>
          </w:p>
        </w:tc>
      </w:tr>
      <w:tr w:rsidR="00EE2631" w14:paraId="06125CFD" w14:textId="77777777">
        <w:tc>
          <w:tcPr>
            <w:tcW w:w="985" w:type="dxa"/>
            <w:vMerge w:val="restart"/>
            <w:vAlign w:val="center"/>
          </w:tcPr>
          <w:p w14:paraId="195C93F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花桥镇</w:t>
            </w:r>
          </w:p>
          <w:p w14:paraId="0FA4E8A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（远郊）</w:t>
            </w:r>
          </w:p>
          <w:p w14:paraId="447D6565"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restart"/>
            <w:vAlign w:val="center"/>
          </w:tcPr>
          <w:p w14:paraId="19A7A5A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乡村旅游 + 水稻</w:t>
            </w:r>
          </w:p>
          <w:p w14:paraId="4F8B39A8"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2B2FC62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带动</w:t>
            </w:r>
          </w:p>
        </w:tc>
        <w:tc>
          <w:tcPr>
            <w:tcW w:w="5857" w:type="dxa"/>
            <w:vAlign w:val="center"/>
          </w:tcPr>
          <w:p w14:paraId="62D0F9F7"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60.8% 村民认为旅游带动增收；79.8% 游客对庙会文化感兴趣</w:t>
            </w:r>
          </w:p>
        </w:tc>
      </w:tr>
      <w:tr w:rsidR="00EE2631" w14:paraId="71BAD21B" w14:textId="77777777">
        <w:trPr>
          <w:trHeight w:val="385"/>
        </w:trPr>
        <w:tc>
          <w:tcPr>
            <w:tcW w:w="985" w:type="dxa"/>
            <w:vMerge/>
            <w:vAlign w:val="center"/>
          </w:tcPr>
          <w:p w14:paraId="09860ABD"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7656AA4E"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75D074A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人才</w:t>
            </w:r>
          </w:p>
        </w:tc>
        <w:tc>
          <w:tcPr>
            <w:tcW w:w="5857" w:type="dxa"/>
            <w:vAlign w:val="center"/>
          </w:tcPr>
          <w:p w14:paraId="5917664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30.4% 村落有青年返乡搞旅游</w:t>
            </w:r>
          </w:p>
        </w:tc>
      </w:tr>
      <w:tr w:rsidR="00EE2631" w14:paraId="362CB60A" w14:textId="77777777">
        <w:trPr>
          <w:trHeight w:val="85"/>
        </w:trPr>
        <w:tc>
          <w:tcPr>
            <w:tcW w:w="985" w:type="dxa"/>
            <w:vMerge/>
            <w:vAlign w:val="center"/>
          </w:tcPr>
          <w:p w14:paraId="271B57BC"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5F019FEF"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5C618F7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模式</w:t>
            </w:r>
          </w:p>
        </w:tc>
        <w:tc>
          <w:tcPr>
            <w:tcW w:w="5857" w:type="dxa"/>
            <w:vAlign w:val="center"/>
          </w:tcPr>
          <w:p w14:paraId="25C94A1B"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“企业 + 农户” 刚起步，生态农业同步发展</w:t>
            </w:r>
          </w:p>
        </w:tc>
      </w:tr>
      <w:tr w:rsidR="00EE2631" w14:paraId="26F01A74" w14:textId="77777777">
        <w:tc>
          <w:tcPr>
            <w:tcW w:w="985" w:type="dxa"/>
            <w:vMerge/>
            <w:vAlign w:val="center"/>
          </w:tcPr>
          <w:p w14:paraId="6C507B5E" w14:textId="77777777" w:rsidR="00EE2631" w:rsidRDefault="00EE2631">
            <w:pPr>
              <w:widowControl/>
              <w:spacing w:line="460" w:lineRule="exact"/>
              <w:jc w:val="left"/>
              <w:rPr>
                <w:rFonts w:ascii="宋体" w:eastAsia="宋体" w:hAnsi="宋体" w:cs="宋体" w:hint="eastAsia"/>
                <w:color w:val="000000"/>
                <w:szCs w:val="21"/>
              </w:rPr>
            </w:pPr>
          </w:p>
        </w:tc>
        <w:tc>
          <w:tcPr>
            <w:tcW w:w="960" w:type="dxa"/>
            <w:vMerge/>
            <w:vAlign w:val="center"/>
          </w:tcPr>
          <w:p w14:paraId="6699A7E7"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2FCB325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短板</w:t>
            </w:r>
          </w:p>
        </w:tc>
        <w:tc>
          <w:tcPr>
            <w:tcW w:w="5857" w:type="dxa"/>
            <w:vAlign w:val="center"/>
          </w:tcPr>
          <w:p w14:paraId="21572340"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旅游配套不足（民宿接待能力有限），需加强设施建设</w:t>
            </w:r>
          </w:p>
        </w:tc>
      </w:tr>
      <w:tr w:rsidR="00EE2631" w14:paraId="65106566" w14:textId="77777777">
        <w:tc>
          <w:tcPr>
            <w:tcW w:w="985" w:type="dxa"/>
            <w:vAlign w:val="center"/>
          </w:tcPr>
          <w:p w14:paraId="6433A390"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共性</w:t>
            </w:r>
          </w:p>
        </w:tc>
        <w:tc>
          <w:tcPr>
            <w:tcW w:w="960" w:type="dxa"/>
            <w:vAlign w:val="center"/>
          </w:tcPr>
          <w:p w14:paraId="2C16B9D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问卷</w:t>
            </w:r>
          </w:p>
        </w:tc>
        <w:tc>
          <w:tcPr>
            <w:tcW w:w="720" w:type="dxa"/>
            <w:vAlign w:val="center"/>
          </w:tcPr>
          <w:p w14:paraId="7EE3F72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整体</w:t>
            </w:r>
          </w:p>
        </w:tc>
        <w:tc>
          <w:tcPr>
            <w:tcW w:w="5857" w:type="dxa"/>
            <w:vAlign w:val="center"/>
          </w:tcPr>
          <w:p w14:paraId="0A8D2D5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79.8% 受访村民认为本村主要产业对生活有帮助</w:t>
            </w:r>
          </w:p>
        </w:tc>
      </w:tr>
    </w:tbl>
    <w:p w14:paraId="410EE640" w14:textId="77777777" w:rsidR="00EE2631" w:rsidRDefault="00EE2631">
      <w:pPr>
        <w:widowControl/>
        <w:spacing w:line="460" w:lineRule="exact"/>
        <w:rPr>
          <w:rFonts w:ascii="-webkit-standard" w:eastAsia="-webkit-standard" w:hAnsi="-webkit-standard" w:cs="-webkit-standard"/>
          <w:color w:val="000000"/>
          <w:sz w:val="27"/>
          <w:szCs w:val="27"/>
        </w:rPr>
      </w:pPr>
    </w:p>
    <w:p w14:paraId="73A40A2D" w14:textId="77777777" w:rsidR="00EE2631" w:rsidRDefault="00000000">
      <w:pPr>
        <w:pStyle w:val="4"/>
        <w:numPr>
          <w:ilvl w:val="0"/>
          <w:numId w:val="2"/>
        </w:numPr>
        <w:spacing w:beforeLines="50" w:before="156" w:afterLines="50" w:after="156" w:line="460" w:lineRule="exact"/>
        <w:rPr>
          <w:rFonts w:asciiTheme="minorEastAsia" w:eastAsiaTheme="minorEastAsia" w:hAnsiTheme="minorEastAsia" w:cstheme="minorEastAsia" w:hint="eastAsia"/>
          <w:b w:val="0"/>
          <w:bCs/>
          <w:color w:val="000000"/>
          <w:kern w:val="0"/>
          <w:sz w:val="24"/>
          <w:lang w:bidi="ar"/>
        </w:rPr>
      </w:pPr>
      <w:bookmarkStart w:id="38" w:name="_Toc30561"/>
      <w:r>
        <w:rPr>
          <w:rFonts w:asciiTheme="minorEastAsia" w:eastAsiaTheme="minorEastAsia" w:hAnsiTheme="minorEastAsia" w:cstheme="minorEastAsia" w:hint="eastAsia"/>
          <w:b w:val="0"/>
          <w:bCs/>
          <w:color w:val="000000"/>
          <w:kern w:val="0"/>
          <w:sz w:val="24"/>
          <w:lang w:bidi="ar"/>
        </w:rPr>
        <w:t>向眉洁：湖北恩施州宣恩县黄坪村（乡村振兴示范村）</w:t>
      </w:r>
      <w:bookmarkEnd w:id="38"/>
    </w:p>
    <w:p w14:paraId="772753E2" w14:textId="77777777" w:rsidR="00EE2631" w:rsidRDefault="00000000">
      <w:pPr>
        <w:pStyle w:val="5"/>
        <w:numPr>
          <w:ilvl w:val="0"/>
          <w:numId w:val="13"/>
        </w:numPr>
        <w:spacing w:beforeLines="50" w:before="156" w:afterLines="50" w:after="156" w:line="460" w:lineRule="exact"/>
        <w:rPr>
          <w:b w:val="0"/>
          <w:bCs/>
          <w:sz w:val="24"/>
        </w:rPr>
      </w:pPr>
      <w:bookmarkStart w:id="39" w:name="_Toc8894"/>
      <w:r>
        <w:rPr>
          <w:rFonts w:hint="eastAsia"/>
          <w:b w:val="0"/>
          <w:bCs/>
          <w:sz w:val="24"/>
        </w:rPr>
        <w:t>调研行动</w:t>
      </w:r>
      <w:bookmarkEnd w:id="39"/>
    </w:p>
    <w:p w14:paraId="3ACA08E7" w14:textId="77777777" w:rsidR="00EE2631" w:rsidRDefault="00000000">
      <w:pPr>
        <w:widowControl/>
        <w:numPr>
          <w:ilvl w:val="0"/>
          <w:numId w:val="14"/>
        </w:numPr>
        <w:spacing w:line="460" w:lineRule="exact"/>
        <w:ind w:firstLineChars="200"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访谈书记、种植户，了解黄金梨产业情况</w:t>
      </w:r>
    </w:p>
    <w:p w14:paraId="73C44CDF" w14:textId="77777777" w:rsidR="00EE2631" w:rsidRDefault="00000000">
      <w:pPr>
        <w:widowControl/>
        <w:numPr>
          <w:ilvl w:val="0"/>
          <w:numId w:val="14"/>
        </w:numPr>
        <w:spacing w:line="460" w:lineRule="exact"/>
        <w:ind w:firstLineChars="200" w:firstLine="480"/>
        <w:rPr>
          <w:rFonts w:asciiTheme="minorEastAsia" w:hAnsiTheme="minorEastAsia" w:cstheme="minorEastAsia" w:hint="eastAsia"/>
          <w:color w:val="000000"/>
          <w:kern w:val="0"/>
          <w:sz w:val="24"/>
          <w:lang w:bidi="ar"/>
        </w:rPr>
      </w:pPr>
      <w:r>
        <w:rPr>
          <w:rFonts w:asciiTheme="minorEastAsia" w:hAnsiTheme="minorEastAsia" w:cstheme="minorEastAsia" w:hint="eastAsia"/>
          <w:color w:val="000000"/>
          <w:kern w:val="0"/>
          <w:sz w:val="24"/>
          <w:lang w:bidi="ar"/>
        </w:rPr>
        <w:t>核查定制厂、物流合作点，确认包装模具投入与运费谈判成果</w:t>
      </w:r>
    </w:p>
    <w:p w14:paraId="4CC607BD" w14:textId="77777777" w:rsidR="00EE2631" w:rsidRDefault="00000000">
      <w:pPr>
        <w:pStyle w:val="5"/>
        <w:numPr>
          <w:ilvl w:val="0"/>
          <w:numId w:val="13"/>
        </w:numPr>
        <w:spacing w:beforeLines="50" w:before="156" w:afterLines="50" w:after="156" w:line="460" w:lineRule="exact"/>
        <w:rPr>
          <w:b w:val="0"/>
          <w:bCs/>
          <w:sz w:val="24"/>
        </w:rPr>
      </w:pPr>
      <w:bookmarkStart w:id="40" w:name="_Toc1115"/>
      <w:r>
        <w:rPr>
          <w:rFonts w:hint="eastAsia"/>
          <w:b w:val="0"/>
          <w:bCs/>
          <w:sz w:val="24"/>
        </w:rPr>
        <w:t>核心成果数据：</w:t>
      </w:r>
      <w:bookmarkEnd w:id="40"/>
    </w:p>
    <w:tbl>
      <w:tblPr>
        <w:tblStyle w:val="a7"/>
        <w:tblW w:w="8725" w:type="dxa"/>
        <w:tblLook w:val="04A0" w:firstRow="1" w:lastRow="0" w:firstColumn="1" w:lastColumn="0" w:noHBand="0" w:noVBand="1"/>
      </w:tblPr>
      <w:tblGrid>
        <w:gridCol w:w="795"/>
        <w:gridCol w:w="1178"/>
        <w:gridCol w:w="708"/>
        <w:gridCol w:w="6044"/>
      </w:tblGrid>
      <w:tr w:rsidR="00EE2631" w14:paraId="5A45D796" w14:textId="77777777">
        <w:tc>
          <w:tcPr>
            <w:tcW w:w="795" w:type="dxa"/>
            <w:vAlign w:val="center"/>
          </w:tcPr>
          <w:p w14:paraId="6423B9E5" w14:textId="77777777" w:rsidR="00EE2631" w:rsidRDefault="00000000">
            <w:pPr>
              <w:widowControl/>
              <w:spacing w:line="460" w:lineRule="exact"/>
              <w:rPr>
                <w:rFonts w:ascii="宋体" w:eastAsia="宋体" w:hAnsi="宋体" w:cs="宋体" w:hint="eastAsia"/>
                <w:b/>
                <w:bCs/>
                <w:color w:val="000000"/>
                <w:kern w:val="0"/>
                <w:szCs w:val="21"/>
                <w:lang w:bidi="ar"/>
              </w:rPr>
            </w:pPr>
            <w:r>
              <w:rPr>
                <w:rFonts w:ascii="宋体" w:eastAsia="宋体" w:hAnsi="宋体" w:cs="宋体" w:hint="eastAsia"/>
                <w:b/>
                <w:bCs/>
                <w:color w:val="000000"/>
                <w:kern w:val="0"/>
                <w:szCs w:val="21"/>
                <w:lang w:bidi="ar"/>
              </w:rPr>
              <w:t>类别</w:t>
            </w:r>
          </w:p>
        </w:tc>
        <w:tc>
          <w:tcPr>
            <w:tcW w:w="1178" w:type="dxa"/>
            <w:vAlign w:val="center"/>
          </w:tcPr>
          <w:p w14:paraId="499F7708" w14:textId="77777777" w:rsidR="00EE2631" w:rsidRDefault="00000000">
            <w:pPr>
              <w:widowControl/>
              <w:spacing w:line="460" w:lineRule="exact"/>
              <w:rPr>
                <w:rFonts w:ascii="宋体" w:eastAsia="宋体" w:hAnsi="宋体" w:cs="宋体" w:hint="eastAsia"/>
                <w:b/>
                <w:bCs/>
                <w:color w:val="000000"/>
                <w:kern w:val="0"/>
                <w:szCs w:val="21"/>
                <w:lang w:bidi="ar"/>
              </w:rPr>
            </w:pPr>
            <w:r>
              <w:rPr>
                <w:rFonts w:ascii="宋体" w:eastAsia="宋体" w:hAnsi="宋体" w:cs="宋体" w:hint="eastAsia"/>
                <w:b/>
                <w:bCs/>
                <w:color w:val="000000"/>
                <w:kern w:val="0"/>
                <w:szCs w:val="21"/>
                <w:lang w:bidi="ar"/>
              </w:rPr>
              <w:t>核心指标</w:t>
            </w:r>
          </w:p>
        </w:tc>
        <w:tc>
          <w:tcPr>
            <w:tcW w:w="6752" w:type="dxa"/>
            <w:gridSpan w:val="2"/>
            <w:vAlign w:val="center"/>
          </w:tcPr>
          <w:p w14:paraId="05A65CE1" w14:textId="77777777" w:rsidR="00EE2631" w:rsidRDefault="00000000">
            <w:pPr>
              <w:widowControl/>
              <w:spacing w:line="460" w:lineRule="exact"/>
              <w:ind w:firstLineChars="1300" w:firstLine="2741"/>
              <w:rPr>
                <w:rFonts w:ascii="宋体" w:eastAsia="宋体" w:hAnsi="宋体" w:cs="宋体" w:hint="eastAsia"/>
                <w:b/>
                <w:bCs/>
                <w:color w:val="000000"/>
                <w:kern w:val="0"/>
                <w:szCs w:val="21"/>
                <w:lang w:bidi="ar"/>
              </w:rPr>
            </w:pPr>
            <w:r>
              <w:rPr>
                <w:rFonts w:ascii="宋体" w:eastAsia="宋体" w:hAnsi="宋体" w:cs="宋体" w:hint="eastAsia"/>
                <w:b/>
                <w:bCs/>
                <w:color w:val="000000"/>
                <w:kern w:val="0"/>
                <w:szCs w:val="21"/>
                <w:lang w:bidi="ar"/>
              </w:rPr>
              <w:t>关键信息</w:t>
            </w:r>
          </w:p>
        </w:tc>
      </w:tr>
      <w:tr w:rsidR="00EE2631" w14:paraId="467C7D64" w14:textId="77777777">
        <w:trPr>
          <w:trHeight w:val="831"/>
        </w:trPr>
        <w:tc>
          <w:tcPr>
            <w:tcW w:w="795" w:type="dxa"/>
            <w:vMerge w:val="restart"/>
            <w:vAlign w:val="center"/>
          </w:tcPr>
          <w:p w14:paraId="446C8A01"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黄金梨（主导）</w:t>
            </w:r>
          </w:p>
        </w:tc>
        <w:tc>
          <w:tcPr>
            <w:tcW w:w="1178" w:type="dxa"/>
            <w:vAlign w:val="center"/>
          </w:tcPr>
          <w:p w14:paraId="12F73384" w14:textId="77777777" w:rsidR="00EE2631" w:rsidRDefault="00000000">
            <w:pPr>
              <w:widowControl/>
              <w:spacing w:line="460" w:lineRule="exact"/>
              <w:ind w:firstLineChars="100" w:firstLine="210"/>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模式</w:t>
            </w:r>
          </w:p>
        </w:tc>
        <w:tc>
          <w:tcPr>
            <w:tcW w:w="6752" w:type="dxa"/>
            <w:gridSpan w:val="2"/>
            <w:vAlign w:val="center"/>
          </w:tcPr>
          <w:p w14:paraId="307FF8B1"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无企业主导，“家庭自售（沿路叫卖）+ 在外务工村民朋友圈宣传”；</w:t>
            </w:r>
          </w:p>
          <w:p w14:paraId="38745872"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约 800 名务工人员参与，宣传占总销量比重较高；</w:t>
            </w:r>
          </w:p>
          <w:p w14:paraId="6271E574"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利润高（农户直接获2元/个，无中间环节分流）</w:t>
            </w:r>
          </w:p>
        </w:tc>
      </w:tr>
      <w:tr w:rsidR="00EE2631" w14:paraId="3BAA69E3" w14:textId="77777777">
        <w:tc>
          <w:tcPr>
            <w:tcW w:w="795" w:type="dxa"/>
            <w:vMerge/>
            <w:vAlign w:val="center"/>
          </w:tcPr>
          <w:p w14:paraId="30E32E89" w14:textId="77777777" w:rsidR="00EE2631" w:rsidRDefault="00EE2631">
            <w:pPr>
              <w:widowControl/>
              <w:spacing w:line="460" w:lineRule="exact"/>
              <w:rPr>
                <w:rFonts w:ascii="宋体" w:eastAsia="宋体" w:hAnsi="宋体" w:cs="宋体" w:hint="eastAsia"/>
                <w:color w:val="000000"/>
                <w:kern w:val="0"/>
                <w:szCs w:val="21"/>
                <w:lang w:bidi="ar"/>
              </w:rPr>
            </w:pPr>
          </w:p>
        </w:tc>
        <w:tc>
          <w:tcPr>
            <w:tcW w:w="1178" w:type="dxa"/>
            <w:vAlign w:val="center"/>
          </w:tcPr>
          <w:p w14:paraId="167D0302" w14:textId="77777777" w:rsidR="00EE2631" w:rsidRDefault="00000000">
            <w:pPr>
              <w:widowControl/>
              <w:spacing w:line="460" w:lineRule="exact"/>
              <w:ind w:firstLineChars="100" w:firstLine="210"/>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收益</w:t>
            </w:r>
          </w:p>
        </w:tc>
        <w:tc>
          <w:tcPr>
            <w:tcW w:w="6752" w:type="dxa"/>
            <w:gridSpan w:val="2"/>
            <w:vAlign w:val="center"/>
          </w:tcPr>
          <w:p w14:paraId="54E910E8"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产业未发展时年人均可支配收入 3000 元；</w:t>
            </w:r>
          </w:p>
          <w:p w14:paraId="0C3A826E"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2024 年农户总收益 3000 万元，496 户年均约 6 万元</w:t>
            </w:r>
          </w:p>
        </w:tc>
      </w:tr>
      <w:tr w:rsidR="00EE2631" w14:paraId="3B5BA90B" w14:textId="77777777">
        <w:trPr>
          <w:trHeight w:val="390"/>
        </w:trPr>
        <w:tc>
          <w:tcPr>
            <w:tcW w:w="795" w:type="dxa"/>
            <w:vMerge/>
            <w:vAlign w:val="center"/>
          </w:tcPr>
          <w:p w14:paraId="13ACFE96" w14:textId="77777777" w:rsidR="00EE2631" w:rsidRDefault="00EE2631">
            <w:pPr>
              <w:widowControl/>
              <w:spacing w:line="460" w:lineRule="exact"/>
              <w:rPr>
                <w:rFonts w:ascii="宋体" w:eastAsia="宋体" w:hAnsi="宋体" w:cs="宋体" w:hint="eastAsia"/>
                <w:color w:val="000000"/>
                <w:kern w:val="0"/>
                <w:szCs w:val="21"/>
                <w:lang w:bidi="ar"/>
              </w:rPr>
            </w:pPr>
          </w:p>
        </w:tc>
        <w:tc>
          <w:tcPr>
            <w:tcW w:w="1178" w:type="dxa"/>
            <w:vMerge w:val="restart"/>
            <w:vAlign w:val="center"/>
          </w:tcPr>
          <w:p w14:paraId="6EAF8127"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配套优化</w:t>
            </w:r>
          </w:p>
          <w:p w14:paraId="5DFAAC01"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（合作社）</w:t>
            </w:r>
          </w:p>
        </w:tc>
        <w:tc>
          <w:tcPr>
            <w:tcW w:w="708" w:type="dxa"/>
            <w:vAlign w:val="center"/>
          </w:tcPr>
          <w:p w14:paraId="74A57F7F"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包装</w:t>
            </w:r>
          </w:p>
        </w:tc>
        <w:tc>
          <w:tcPr>
            <w:tcW w:w="6044" w:type="dxa"/>
            <w:vAlign w:val="center"/>
          </w:tcPr>
          <w:p w14:paraId="0C1922E0"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自投 3 万元开专用泡沫箱模具，解决运输损耗问题</w:t>
            </w:r>
          </w:p>
        </w:tc>
      </w:tr>
      <w:tr w:rsidR="00EE2631" w14:paraId="6255A82D" w14:textId="77777777">
        <w:trPr>
          <w:trHeight w:val="354"/>
        </w:trPr>
        <w:tc>
          <w:tcPr>
            <w:tcW w:w="795" w:type="dxa"/>
            <w:vMerge/>
            <w:vAlign w:val="center"/>
          </w:tcPr>
          <w:p w14:paraId="4670D147" w14:textId="77777777" w:rsidR="00EE2631" w:rsidRDefault="00EE2631">
            <w:pPr>
              <w:widowControl/>
              <w:spacing w:line="460" w:lineRule="exact"/>
              <w:rPr>
                <w:rFonts w:ascii="宋体" w:eastAsia="宋体" w:hAnsi="宋体" w:cs="宋体" w:hint="eastAsia"/>
                <w:color w:val="000000"/>
                <w:kern w:val="0"/>
                <w:szCs w:val="21"/>
                <w:lang w:bidi="ar"/>
              </w:rPr>
            </w:pPr>
          </w:p>
        </w:tc>
        <w:tc>
          <w:tcPr>
            <w:tcW w:w="1178" w:type="dxa"/>
            <w:vMerge/>
            <w:vAlign w:val="center"/>
          </w:tcPr>
          <w:p w14:paraId="7119792A" w14:textId="77777777" w:rsidR="00EE2631" w:rsidRDefault="00EE2631">
            <w:pPr>
              <w:widowControl/>
              <w:spacing w:line="460" w:lineRule="exact"/>
              <w:rPr>
                <w:rFonts w:ascii="宋体" w:eastAsia="宋体" w:hAnsi="宋体" w:cs="宋体" w:hint="eastAsia"/>
                <w:color w:val="000000"/>
                <w:kern w:val="0"/>
                <w:szCs w:val="21"/>
                <w:lang w:bidi="ar"/>
              </w:rPr>
            </w:pPr>
          </w:p>
        </w:tc>
        <w:tc>
          <w:tcPr>
            <w:tcW w:w="708" w:type="dxa"/>
            <w:vAlign w:val="center"/>
          </w:tcPr>
          <w:p w14:paraId="794A416E"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物流</w:t>
            </w:r>
          </w:p>
        </w:tc>
        <w:tc>
          <w:tcPr>
            <w:tcW w:w="6044" w:type="dxa"/>
            <w:vAlign w:val="center"/>
          </w:tcPr>
          <w:p w14:paraId="30BD1EDC"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多次赴武汉顺丰谈判，运费从3元/斤降至1.3-1.4元/斤</w:t>
            </w:r>
          </w:p>
        </w:tc>
      </w:tr>
      <w:tr w:rsidR="00EE2631" w14:paraId="246FCD26" w14:textId="77777777">
        <w:trPr>
          <w:trHeight w:val="659"/>
        </w:trPr>
        <w:tc>
          <w:tcPr>
            <w:tcW w:w="795" w:type="dxa"/>
            <w:vMerge/>
            <w:vAlign w:val="center"/>
          </w:tcPr>
          <w:p w14:paraId="0B21A06A" w14:textId="77777777" w:rsidR="00EE2631" w:rsidRDefault="00EE2631">
            <w:pPr>
              <w:widowControl/>
              <w:spacing w:line="460" w:lineRule="exact"/>
              <w:rPr>
                <w:rFonts w:ascii="宋体" w:eastAsia="宋体" w:hAnsi="宋体" w:cs="宋体" w:hint="eastAsia"/>
                <w:color w:val="000000"/>
                <w:kern w:val="0"/>
                <w:szCs w:val="21"/>
                <w:lang w:bidi="ar"/>
              </w:rPr>
            </w:pPr>
          </w:p>
        </w:tc>
        <w:tc>
          <w:tcPr>
            <w:tcW w:w="1178" w:type="dxa"/>
            <w:vMerge w:val="restart"/>
            <w:vAlign w:val="center"/>
          </w:tcPr>
          <w:p w14:paraId="2413C2B9"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难题与解决</w:t>
            </w:r>
          </w:p>
        </w:tc>
        <w:tc>
          <w:tcPr>
            <w:tcW w:w="6752" w:type="dxa"/>
            <w:gridSpan w:val="2"/>
            <w:vAlign w:val="center"/>
          </w:tcPr>
          <w:p w14:paraId="2522003C"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初期：标准化生产技术难题</w:t>
            </w:r>
            <w:r>
              <w:rPr>
                <w:rFonts w:hint="eastAsia"/>
                <w:sz w:val="24"/>
              </w:rPr>
              <w:t>→</w:t>
            </w:r>
            <w:r>
              <w:rPr>
                <w:rFonts w:asciiTheme="minorEastAsia" w:hAnsiTheme="minorEastAsia" w:cstheme="minorEastAsia" w:hint="eastAsia"/>
                <w:color w:val="000000"/>
                <w:kern w:val="0"/>
                <w:szCs w:val="21"/>
                <w:lang w:bidi="ar"/>
              </w:rPr>
              <w:t>党支部驻村提供技术支撑、组织农户学习</w:t>
            </w:r>
          </w:p>
        </w:tc>
      </w:tr>
      <w:tr w:rsidR="00EE2631" w14:paraId="4D5307FC" w14:textId="77777777">
        <w:trPr>
          <w:trHeight w:val="242"/>
        </w:trPr>
        <w:tc>
          <w:tcPr>
            <w:tcW w:w="795" w:type="dxa"/>
            <w:vMerge/>
            <w:vAlign w:val="center"/>
          </w:tcPr>
          <w:p w14:paraId="701DEBFD" w14:textId="77777777" w:rsidR="00EE2631" w:rsidRDefault="00EE2631">
            <w:pPr>
              <w:widowControl/>
              <w:spacing w:line="460" w:lineRule="exact"/>
              <w:rPr>
                <w:rFonts w:ascii="宋体" w:eastAsia="宋体" w:hAnsi="宋体" w:cs="宋体" w:hint="eastAsia"/>
                <w:color w:val="000000"/>
                <w:kern w:val="0"/>
                <w:szCs w:val="21"/>
                <w:lang w:bidi="ar"/>
              </w:rPr>
            </w:pPr>
          </w:p>
        </w:tc>
        <w:tc>
          <w:tcPr>
            <w:tcW w:w="1178" w:type="dxa"/>
            <w:vMerge/>
            <w:vAlign w:val="center"/>
          </w:tcPr>
          <w:p w14:paraId="46F34A29" w14:textId="77777777" w:rsidR="00EE2631" w:rsidRDefault="00EE2631">
            <w:pPr>
              <w:widowControl/>
              <w:spacing w:line="460" w:lineRule="exact"/>
              <w:jc w:val="left"/>
              <w:rPr>
                <w:rFonts w:asciiTheme="minorEastAsia" w:hAnsiTheme="minorEastAsia" w:cstheme="minorEastAsia" w:hint="eastAsia"/>
                <w:color w:val="000000"/>
                <w:kern w:val="0"/>
                <w:szCs w:val="21"/>
                <w:lang w:bidi="ar"/>
              </w:rPr>
            </w:pPr>
          </w:p>
        </w:tc>
        <w:tc>
          <w:tcPr>
            <w:tcW w:w="6752" w:type="dxa"/>
            <w:gridSpan w:val="2"/>
            <w:vAlign w:val="center"/>
          </w:tcPr>
          <w:p w14:paraId="7E70ED78" w14:textId="77777777" w:rsidR="00EE2631" w:rsidRDefault="00000000">
            <w:pPr>
              <w:widowControl/>
              <w:spacing w:line="460" w:lineRule="exact"/>
              <w:jc w:val="left"/>
              <w:rPr>
                <w:rFonts w:asciiTheme="minorEastAsia" w:hAnsiTheme="minorEastAsia" w:cstheme="minorEastAsia" w:hint="eastAsia"/>
                <w:color w:val="000000"/>
                <w:kern w:val="0"/>
                <w:szCs w:val="21"/>
                <w:lang w:bidi="ar"/>
              </w:rPr>
            </w:pPr>
            <w:r>
              <w:rPr>
                <w:rFonts w:asciiTheme="minorEastAsia" w:hAnsiTheme="minorEastAsia" w:cstheme="minorEastAsia" w:hint="eastAsia"/>
                <w:color w:val="000000"/>
                <w:kern w:val="0"/>
                <w:szCs w:val="21"/>
                <w:lang w:bidi="ar"/>
              </w:rPr>
              <w:t>曾尝试 “统收统卖”，因农户收益被截留，调整为 “家庭自售”</w:t>
            </w:r>
          </w:p>
        </w:tc>
      </w:tr>
      <w:tr w:rsidR="00EE2631" w14:paraId="60F575C1" w14:textId="77777777">
        <w:tc>
          <w:tcPr>
            <w:tcW w:w="795" w:type="dxa"/>
            <w:vAlign w:val="center"/>
          </w:tcPr>
          <w:p w14:paraId="05661DE6"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lastRenderedPageBreak/>
              <w:t>集体</w:t>
            </w:r>
          </w:p>
          <w:p w14:paraId="3995C1BE"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经济</w:t>
            </w:r>
          </w:p>
        </w:tc>
        <w:tc>
          <w:tcPr>
            <w:tcW w:w="1178" w:type="dxa"/>
            <w:vAlign w:val="center"/>
          </w:tcPr>
          <w:p w14:paraId="413670E9"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带动效应</w:t>
            </w:r>
          </w:p>
        </w:tc>
        <w:tc>
          <w:tcPr>
            <w:tcW w:w="6752" w:type="dxa"/>
            <w:gridSpan w:val="2"/>
            <w:vAlign w:val="center"/>
          </w:tcPr>
          <w:p w14:paraId="60968125"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产业资金来源于省级、国家级财政专项；</w:t>
            </w:r>
          </w:p>
          <w:p w14:paraId="08E554DE"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黄金梨技术培训收入 200 万元，辐射椒园镇全域</w:t>
            </w:r>
          </w:p>
        </w:tc>
      </w:tr>
    </w:tbl>
    <w:p w14:paraId="43B3544A" w14:textId="77777777" w:rsidR="00EE2631" w:rsidRDefault="00000000">
      <w:pPr>
        <w:pStyle w:val="5"/>
        <w:numPr>
          <w:ilvl w:val="0"/>
          <w:numId w:val="13"/>
        </w:numPr>
        <w:spacing w:beforeLines="50" w:before="156" w:afterLines="50" w:after="156" w:line="460" w:lineRule="exact"/>
        <w:rPr>
          <w:b w:val="0"/>
          <w:bCs/>
          <w:sz w:val="24"/>
        </w:rPr>
      </w:pPr>
      <w:bookmarkStart w:id="41" w:name="_Toc15832"/>
      <w:r>
        <w:rPr>
          <w:rFonts w:hint="eastAsia"/>
          <w:b w:val="0"/>
          <w:bCs/>
          <w:sz w:val="24"/>
        </w:rPr>
        <w:t>典型案例</w:t>
      </w:r>
      <w:bookmarkEnd w:id="41"/>
    </w:p>
    <w:p w14:paraId="51B5794B" w14:textId="77777777" w:rsidR="00EE2631" w:rsidRDefault="00000000">
      <w:pPr>
        <w:spacing w:line="460" w:lineRule="exact"/>
        <w:rPr>
          <w:rFonts w:asciiTheme="minorEastAsia" w:hAnsiTheme="minorEastAsia" w:cstheme="minorEastAsia" w:hint="eastAsia"/>
          <w:sz w:val="24"/>
        </w:rPr>
      </w:pPr>
      <w:r>
        <w:rPr>
          <w:rFonts w:asciiTheme="minorEastAsia" w:hAnsiTheme="minorEastAsia" w:cstheme="minorEastAsia" w:hint="eastAsia"/>
          <w:sz w:val="24"/>
        </w:rPr>
        <w:t>村民李大叔通过其子在广东的朋友圈宣传，2024 年黄金梨成熟季 1 个月卖出 500 斤，到手利润较 “统收统卖” 模式多 750 元，并使用定制的专用泡沫箱，使运输破损率大幅降低，广东客户复购率达 40%。</w:t>
      </w:r>
    </w:p>
    <w:p w14:paraId="39FB06FE" w14:textId="77777777" w:rsidR="00EE2631" w:rsidRDefault="00000000">
      <w:pPr>
        <w:pStyle w:val="5"/>
        <w:numPr>
          <w:ilvl w:val="0"/>
          <w:numId w:val="13"/>
        </w:numPr>
        <w:spacing w:beforeLines="50" w:before="156" w:afterLines="50" w:after="156" w:line="460" w:lineRule="exact"/>
        <w:rPr>
          <w:b w:val="0"/>
          <w:bCs/>
          <w:sz w:val="24"/>
        </w:rPr>
      </w:pPr>
      <w:bookmarkStart w:id="42" w:name="_Toc6673"/>
      <w:r>
        <w:rPr>
          <w:rFonts w:hint="eastAsia"/>
          <w:b w:val="0"/>
          <w:bCs/>
          <w:sz w:val="24"/>
        </w:rPr>
        <w:t>短板与解决方案</w:t>
      </w:r>
      <w:bookmarkEnd w:id="42"/>
    </w:p>
    <w:p w14:paraId="6E480275" w14:textId="77777777" w:rsidR="00EE2631" w:rsidRDefault="00000000">
      <w:pPr>
        <w:numPr>
          <w:ilvl w:val="0"/>
          <w:numId w:val="15"/>
        </w:numPr>
        <w:spacing w:line="460" w:lineRule="exact"/>
        <w:ind w:firstLineChars="200" w:firstLine="480"/>
        <w:rPr>
          <w:rFonts w:asciiTheme="minorEastAsia" w:hAnsiTheme="minorEastAsia" w:cstheme="minorEastAsia" w:hint="eastAsia"/>
          <w:sz w:val="24"/>
        </w:rPr>
      </w:pPr>
      <w:r>
        <w:rPr>
          <w:rFonts w:asciiTheme="minorEastAsia" w:hAnsiTheme="minorEastAsia" w:cstheme="minorEastAsia" w:hint="eastAsia"/>
          <w:sz w:val="24"/>
        </w:rPr>
        <w:t xml:space="preserve">家庭自售 + 朋友圈宣传的模式，覆盖范围有限，仅辐射务工人员社交圈，受限于熟人信任链 </w:t>
      </w:r>
      <w:r>
        <w:rPr>
          <w:rFonts w:asciiTheme="minorEastAsia" w:hAnsiTheme="minorEastAsia" w:cstheme="minorEastAsia" w:hint="eastAsia"/>
          <w:sz w:val="40"/>
          <w:szCs w:val="40"/>
        </w:rPr>
        <w:t>→</w:t>
      </w:r>
      <w:r>
        <w:rPr>
          <w:rFonts w:asciiTheme="minorEastAsia" w:hAnsiTheme="minorEastAsia" w:cstheme="minorEastAsia" w:hint="eastAsia"/>
          <w:sz w:val="24"/>
        </w:rPr>
        <w:t>考虑结合村民电商培训需求，由合作社牵头开展抖音、淘宝基础运营培训，尝试“朋友圈宣传+短视频带货”双渠道模式，进一步扩大销售半径</w:t>
      </w:r>
    </w:p>
    <w:p w14:paraId="5B932795" w14:textId="77777777" w:rsidR="00EE2631" w:rsidRDefault="00000000">
      <w:pPr>
        <w:numPr>
          <w:ilvl w:val="0"/>
          <w:numId w:val="15"/>
        </w:numPr>
        <w:spacing w:line="460" w:lineRule="exact"/>
        <w:ind w:firstLineChars="200" w:firstLine="480"/>
        <w:rPr>
          <w:rFonts w:asciiTheme="minorEastAsia" w:hAnsiTheme="minorEastAsia" w:cstheme="minorEastAsia" w:hint="eastAsia"/>
          <w:sz w:val="24"/>
        </w:rPr>
      </w:pPr>
      <w:r>
        <w:rPr>
          <w:rFonts w:asciiTheme="minorEastAsia" w:hAnsiTheme="minorEastAsia" w:cstheme="minorEastAsia" w:hint="eastAsia"/>
          <w:sz w:val="24"/>
        </w:rPr>
        <w:t xml:space="preserve">黄金梨产业抗风险能力弱，受市场味觉偏好、气候直接影响，存大规模滞销风险，且种植体量小，无法通过发展加工产业（如梨膏、梨醋）对冲滞销压力 </w:t>
      </w:r>
      <w:r>
        <w:rPr>
          <w:rFonts w:asciiTheme="minorEastAsia" w:hAnsiTheme="minorEastAsia" w:cstheme="minorEastAsia" w:hint="eastAsia"/>
          <w:sz w:val="40"/>
          <w:szCs w:val="40"/>
        </w:rPr>
        <w:t>→</w:t>
      </w:r>
      <w:r>
        <w:rPr>
          <w:rFonts w:asciiTheme="minorEastAsia" w:hAnsiTheme="minorEastAsia" w:cstheme="minorEastAsia" w:hint="eastAsia"/>
          <w:sz w:val="24"/>
        </w:rPr>
        <w:t>考虑探索品种改良（引入抗逆性强、口感适配度广的品种）+小众渠道拓展（如高端生鲜定制、社区团购专属供应链）等替代解决方案。</w:t>
      </w:r>
    </w:p>
    <w:p w14:paraId="37625A51" w14:textId="77777777" w:rsidR="00EE2631" w:rsidRDefault="00EE2631">
      <w:pPr>
        <w:spacing w:line="460" w:lineRule="exact"/>
        <w:ind w:left="400"/>
        <w:rPr>
          <w:rFonts w:asciiTheme="minorEastAsia" w:hAnsiTheme="minorEastAsia" w:cstheme="minorEastAsia" w:hint="eastAsia"/>
          <w:sz w:val="24"/>
        </w:rPr>
      </w:pPr>
    </w:p>
    <w:p w14:paraId="532FB170" w14:textId="77777777" w:rsidR="00EE2631" w:rsidRDefault="00000000">
      <w:pPr>
        <w:pStyle w:val="4"/>
        <w:numPr>
          <w:ilvl w:val="0"/>
          <w:numId w:val="2"/>
        </w:numPr>
        <w:spacing w:beforeLines="50" w:before="156" w:afterLines="50" w:after="156" w:line="460" w:lineRule="exact"/>
        <w:rPr>
          <w:rFonts w:ascii="宋体" w:eastAsia="宋体" w:hAnsi="宋体" w:cs="宋体" w:hint="eastAsia"/>
          <w:b w:val="0"/>
          <w:bCs/>
          <w:color w:val="000000"/>
          <w:sz w:val="24"/>
        </w:rPr>
      </w:pPr>
      <w:bookmarkStart w:id="43" w:name="_Toc16452"/>
      <w:r>
        <w:rPr>
          <w:rFonts w:ascii="宋体" w:eastAsia="宋体" w:hAnsi="宋体" w:cs="宋体" w:hint="eastAsia"/>
          <w:b w:val="0"/>
          <w:bCs/>
          <w:color w:val="000000"/>
          <w:kern w:val="0"/>
          <w:sz w:val="24"/>
          <w:lang w:bidi="ar"/>
        </w:rPr>
        <w:t>刘灵雪：山西堤村</w:t>
      </w:r>
      <w:bookmarkEnd w:id="43"/>
    </w:p>
    <w:p w14:paraId="67B6F19F" w14:textId="77777777" w:rsidR="00EE2631" w:rsidRDefault="00000000">
      <w:pPr>
        <w:widowControl/>
        <w:numPr>
          <w:ilvl w:val="0"/>
          <w:numId w:val="16"/>
        </w:numPr>
        <w:spacing w:line="460" w:lineRule="exact"/>
        <w:outlineLvl w:val="4"/>
        <w:rPr>
          <w:rFonts w:ascii="宋体" w:eastAsia="宋体" w:hAnsi="宋体" w:cs="宋体" w:hint="eastAsia"/>
          <w:color w:val="000000"/>
          <w:kern w:val="0"/>
          <w:sz w:val="24"/>
          <w:lang w:bidi="ar"/>
        </w:rPr>
      </w:pPr>
      <w:bookmarkStart w:id="44" w:name="_Toc24128"/>
      <w:r>
        <w:rPr>
          <w:rFonts w:ascii="宋体" w:eastAsia="宋体" w:hAnsi="宋体" w:cs="宋体" w:hint="eastAsia"/>
          <w:color w:val="000000"/>
          <w:kern w:val="0"/>
          <w:sz w:val="24"/>
          <w:lang w:bidi="ar"/>
        </w:rPr>
        <w:t>调研行动</w:t>
      </w:r>
      <w:bookmarkEnd w:id="44"/>
    </w:p>
    <w:p w14:paraId="70605C17" w14:textId="77777777" w:rsidR="00EE2631" w:rsidRDefault="00000000">
      <w:pPr>
        <w:widowControl/>
        <w:numPr>
          <w:ilvl w:val="0"/>
          <w:numId w:val="17"/>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了解传统农业、新产业经营现状</w:t>
      </w:r>
    </w:p>
    <w:p w14:paraId="3BB9DDCF" w14:textId="77777777" w:rsidR="00EE2631" w:rsidRDefault="00000000">
      <w:pPr>
        <w:widowControl/>
        <w:numPr>
          <w:ilvl w:val="0"/>
          <w:numId w:val="17"/>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调研二级路升级、“能人带徒”对药材产业的影响</w:t>
      </w:r>
    </w:p>
    <w:p w14:paraId="647F26FD" w14:textId="77777777" w:rsidR="00EE2631" w:rsidRDefault="00000000">
      <w:pPr>
        <w:widowControl/>
        <w:numPr>
          <w:ilvl w:val="0"/>
          <w:numId w:val="16"/>
        </w:numPr>
        <w:spacing w:line="460" w:lineRule="exact"/>
        <w:outlineLvl w:val="4"/>
        <w:rPr>
          <w:rFonts w:ascii="宋体" w:eastAsia="宋体" w:hAnsi="宋体" w:cs="宋体" w:hint="eastAsia"/>
          <w:color w:val="000000"/>
          <w:sz w:val="24"/>
        </w:rPr>
      </w:pPr>
      <w:bookmarkStart w:id="45" w:name="_Toc20225"/>
      <w:r>
        <w:rPr>
          <w:rFonts w:ascii="宋体" w:eastAsia="宋体" w:hAnsi="宋体" w:cs="宋体" w:hint="eastAsia"/>
          <w:color w:val="000000"/>
          <w:kern w:val="0"/>
          <w:sz w:val="24"/>
          <w:lang w:bidi="ar"/>
        </w:rPr>
        <w:t>核心成果数据</w:t>
      </w:r>
      <w:bookmarkEnd w:id="45"/>
    </w:p>
    <w:tbl>
      <w:tblPr>
        <w:tblStyle w:val="a7"/>
        <w:tblW w:w="0" w:type="auto"/>
        <w:tblLayout w:type="fixed"/>
        <w:tblLook w:val="04A0" w:firstRow="1" w:lastRow="0" w:firstColumn="1" w:lastColumn="0" w:noHBand="0" w:noVBand="1"/>
      </w:tblPr>
      <w:tblGrid>
        <w:gridCol w:w="1510"/>
        <w:gridCol w:w="750"/>
        <w:gridCol w:w="6262"/>
      </w:tblGrid>
      <w:tr w:rsidR="00EE2631" w14:paraId="6EB71D90" w14:textId="77777777">
        <w:tc>
          <w:tcPr>
            <w:tcW w:w="1510" w:type="dxa"/>
            <w:vAlign w:val="center"/>
          </w:tcPr>
          <w:p w14:paraId="7D079B1D"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类别</w:t>
            </w:r>
          </w:p>
        </w:tc>
        <w:tc>
          <w:tcPr>
            <w:tcW w:w="750" w:type="dxa"/>
            <w:vAlign w:val="center"/>
          </w:tcPr>
          <w:p w14:paraId="27D69442"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指标</w:t>
            </w:r>
          </w:p>
        </w:tc>
        <w:tc>
          <w:tcPr>
            <w:tcW w:w="6262" w:type="dxa"/>
            <w:vAlign w:val="center"/>
          </w:tcPr>
          <w:p w14:paraId="6E027107"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2FDB5D78" w14:textId="77777777">
        <w:tc>
          <w:tcPr>
            <w:tcW w:w="1510" w:type="dxa"/>
            <w:vAlign w:val="center"/>
          </w:tcPr>
          <w:p w14:paraId="01F61F9E"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传统农业（小麦、玉米）</w:t>
            </w:r>
          </w:p>
        </w:tc>
        <w:tc>
          <w:tcPr>
            <w:tcW w:w="750" w:type="dxa"/>
            <w:vAlign w:val="center"/>
          </w:tcPr>
          <w:p w14:paraId="5A279F1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规模、</w:t>
            </w:r>
          </w:p>
          <w:p w14:paraId="3D0EA25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收益</w:t>
            </w:r>
          </w:p>
        </w:tc>
        <w:tc>
          <w:tcPr>
            <w:tcW w:w="6262" w:type="dxa"/>
            <w:vAlign w:val="center"/>
          </w:tcPr>
          <w:p w14:paraId="757635B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水浇地 1200 亩（亩收益 1000 元，占收入 50%）；</w:t>
            </w:r>
          </w:p>
          <w:p w14:paraId="52F8DA4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旱地 1040 亩（亩收益 500 元，占收入 30%）</w:t>
            </w:r>
          </w:p>
        </w:tc>
      </w:tr>
      <w:tr w:rsidR="00EE2631" w14:paraId="3567A807" w14:textId="77777777">
        <w:tc>
          <w:tcPr>
            <w:tcW w:w="1510" w:type="dxa"/>
            <w:vAlign w:val="center"/>
          </w:tcPr>
          <w:p w14:paraId="0D9D7F7E"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新产业（药材、苗木）</w:t>
            </w:r>
          </w:p>
        </w:tc>
        <w:tc>
          <w:tcPr>
            <w:tcW w:w="750" w:type="dxa"/>
            <w:vAlign w:val="center"/>
          </w:tcPr>
          <w:p w14:paraId="6E30AF6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规模</w:t>
            </w:r>
          </w:p>
        </w:tc>
        <w:tc>
          <w:tcPr>
            <w:tcW w:w="6262" w:type="dxa"/>
            <w:vAlign w:val="center"/>
          </w:tcPr>
          <w:p w14:paraId="5CC6102E"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药材 1300 亩（年用工 50 人）；苗木 160 亩（年用工 20 人）</w:t>
            </w:r>
          </w:p>
        </w:tc>
      </w:tr>
      <w:tr w:rsidR="00EE2631" w14:paraId="01F87446" w14:textId="77777777">
        <w:tc>
          <w:tcPr>
            <w:tcW w:w="1510" w:type="dxa"/>
            <w:vMerge w:val="restart"/>
            <w:vAlign w:val="center"/>
          </w:tcPr>
          <w:p w14:paraId="64A5DCE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lastRenderedPageBreak/>
              <w:t>道路升级效益</w:t>
            </w:r>
          </w:p>
        </w:tc>
        <w:tc>
          <w:tcPr>
            <w:tcW w:w="750" w:type="dxa"/>
            <w:vAlign w:val="center"/>
          </w:tcPr>
          <w:p w14:paraId="4A19356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赋能</w:t>
            </w:r>
          </w:p>
        </w:tc>
        <w:tc>
          <w:tcPr>
            <w:tcW w:w="6262" w:type="dxa"/>
            <w:vAlign w:val="center"/>
          </w:tcPr>
          <w:p w14:paraId="4422B14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药材运输成本降 40%，收购价提升；药材增收占道路升级受益 38%</w:t>
            </w:r>
          </w:p>
        </w:tc>
      </w:tr>
      <w:tr w:rsidR="00EE2631" w14:paraId="654B0EA8" w14:textId="77777777">
        <w:tc>
          <w:tcPr>
            <w:tcW w:w="1510" w:type="dxa"/>
            <w:vMerge/>
            <w:vAlign w:val="center"/>
          </w:tcPr>
          <w:p w14:paraId="339155BB" w14:textId="77777777" w:rsidR="00EE2631" w:rsidRDefault="00EE2631">
            <w:pPr>
              <w:widowControl/>
              <w:spacing w:line="460" w:lineRule="exact"/>
              <w:jc w:val="left"/>
              <w:rPr>
                <w:rFonts w:ascii="宋体" w:eastAsia="宋体" w:hAnsi="宋体" w:cs="宋体" w:hint="eastAsia"/>
                <w:color w:val="000000"/>
                <w:szCs w:val="21"/>
              </w:rPr>
            </w:pPr>
          </w:p>
        </w:tc>
        <w:tc>
          <w:tcPr>
            <w:tcW w:w="750" w:type="dxa"/>
            <w:vAlign w:val="center"/>
          </w:tcPr>
          <w:p w14:paraId="6992B88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间接</w:t>
            </w:r>
          </w:p>
        </w:tc>
        <w:tc>
          <w:tcPr>
            <w:tcW w:w="6262" w:type="dxa"/>
            <w:vAlign w:val="center"/>
          </w:tcPr>
          <w:p w14:paraId="3CBE22D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道路畅通激活商业（新增含绘本、益智玩具的便利店）、文化（戏场复兴、广场休闲），助力产业配套</w:t>
            </w:r>
          </w:p>
        </w:tc>
      </w:tr>
      <w:tr w:rsidR="00EE2631" w14:paraId="165E66DF" w14:textId="77777777">
        <w:tc>
          <w:tcPr>
            <w:tcW w:w="1510" w:type="dxa"/>
            <w:vAlign w:val="center"/>
          </w:tcPr>
          <w:p w14:paraId="0B7E359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人才支撑</w:t>
            </w:r>
          </w:p>
        </w:tc>
        <w:tc>
          <w:tcPr>
            <w:tcW w:w="750" w:type="dxa"/>
            <w:vAlign w:val="center"/>
          </w:tcPr>
          <w:p w14:paraId="03DAFE0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带动</w:t>
            </w:r>
          </w:p>
        </w:tc>
        <w:tc>
          <w:tcPr>
            <w:tcW w:w="6262" w:type="dxa"/>
            <w:vAlign w:val="center"/>
          </w:tcPr>
          <w:p w14:paraId="034F5AE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5 名种植大户带 18 名青年复垦涧河滩种药材</w:t>
            </w:r>
          </w:p>
        </w:tc>
      </w:tr>
      <w:tr w:rsidR="00EE2631" w14:paraId="5D5741C1" w14:textId="77777777">
        <w:tc>
          <w:tcPr>
            <w:tcW w:w="1510" w:type="dxa"/>
            <w:vAlign w:val="center"/>
          </w:tcPr>
          <w:p w14:paraId="3E9D3987"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集体经济</w:t>
            </w:r>
          </w:p>
        </w:tc>
        <w:tc>
          <w:tcPr>
            <w:tcW w:w="750" w:type="dxa"/>
            <w:vAlign w:val="center"/>
          </w:tcPr>
          <w:p w14:paraId="30B4C99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短板</w:t>
            </w:r>
          </w:p>
        </w:tc>
        <w:tc>
          <w:tcPr>
            <w:tcW w:w="6262" w:type="dxa"/>
            <w:vAlign w:val="center"/>
          </w:tcPr>
          <w:p w14:paraId="22A6354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年收入仅 10 万，薄弱制约药材、苗木等产业规模化扩张</w:t>
            </w:r>
          </w:p>
        </w:tc>
      </w:tr>
    </w:tbl>
    <w:p w14:paraId="77827C33" w14:textId="77777777" w:rsidR="00EE2631" w:rsidRDefault="00EE2631">
      <w:pPr>
        <w:widowControl/>
        <w:spacing w:line="460" w:lineRule="exact"/>
        <w:rPr>
          <w:rFonts w:ascii="宋体" w:eastAsia="宋体" w:hAnsi="宋体" w:cs="宋体" w:hint="eastAsia"/>
          <w:color w:val="000000"/>
          <w:sz w:val="24"/>
        </w:rPr>
      </w:pPr>
    </w:p>
    <w:p w14:paraId="63E3B0BA" w14:textId="77777777" w:rsidR="00EE2631" w:rsidRDefault="00000000">
      <w:pPr>
        <w:widowControl/>
        <w:numPr>
          <w:ilvl w:val="0"/>
          <w:numId w:val="16"/>
        </w:numPr>
        <w:spacing w:line="460" w:lineRule="exact"/>
        <w:outlineLvl w:val="4"/>
        <w:rPr>
          <w:rFonts w:ascii="宋体" w:eastAsia="宋体" w:hAnsi="宋体" w:cs="宋体" w:hint="eastAsia"/>
          <w:color w:val="000000"/>
          <w:sz w:val="24"/>
        </w:rPr>
      </w:pPr>
      <w:bookmarkStart w:id="46" w:name="_Toc26453"/>
      <w:r>
        <w:rPr>
          <w:rFonts w:ascii="宋体" w:eastAsia="宋体" w:hAnsi="宋体" w:cs="宋体" w:hint="eastAsia"/>
          <w:color w:val="000000"/>
          <w:kern w:val="0"/>
          <w:sz w:val="24"/>
          <w:lang w:bidi="ar"/>
        </w:rPr>
        <w:t>关键成果</w:t>
      </w:r>
      <w:bookmarkEnd w:id="46"/>
    </w:p>
    <w:p w14:paraId="30FFC7AE" w14:textId="77777777" w:rsidR="00EE2631" w:rsidRDefault="00000000">
      <w:pPr>
        <w:widowControl/>
        <w:numPr>
          <w:ilvl w:val="0"/>
          <w:numId w:val="18"/>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 xml:space="preserve">涧河改善、二级路升级 </w:t>
      </w:r>
      <w:r>
        <w:rPr>
          <w:rFonts w:ascii="宋体" w:eastAsia="宋体" w:hAnsi="宋体" w:cs="宋体" w:hint="eastAsia"/>
          <w:color w:val="000000"/>
          <w:kern w:val="0"/>
          <w:sz w:val="28"/>
          <w:szCs w:val="28"/>
          <w:lang w:bidi="ar"/>
        </w:rPr>
        <w:t>→</w:t>
      </w:r>
      <w:r>
        <w:rPr>
          <w:rFonts w:ascii="宋体" w:eastAsia="宋体" w:hAnsi="宋体" w:cs="宋体" w:hint="eastAsia"/>
          <w:color w:val="000000"/>
          <w:kern w:val="0"/>
          <w:sz w:val="24"/>
          <w:lang w:bidi="ar"/>
        </w:rPr>
        <w:t xml:space="preserve"> 商业落地、产业提质 </w:t>
      </w:r>
      <w:r>
        <w:rPr>
          <w:rFonts w:ascii="宋体" w:eastAsia="宋体" w:hAnsi="宋体" w:cs="宋体" w:hint="eastAsia"/>
          <w:color w:val="000000"/>
          <w:kern w:val="0"/>
          <w:sz w:val="28"/>
          <w:szCs w:val="28"/>
          <w:lang w:bidi="ar"/>
        </w:rPr>
        <w:t xml:space="preserve">→ </w:t>
      </w:r>
      <w:r>
        <w:rPr>
          <w:rFonts w:ascii="宋体" w:eastAsia="宋体" w:hAnsi="宋体" w:cs="宋体" w:hint="eastAsia"/>
          <w:color w:val="000000"/>
          <w:kern w:val="0"/>
          <w:sz w:val="24"/>
          <w:lang w:bidi="ar"/>
        </w:rPr>
        <w:t>村民多元增收</w:t>
      </w:r>
    </w:p>
    <w:p w14:paraId="5F9C3E91" w14:textId="77777777" w:rsidR="00EE2631" w:rsidRDefault="00000000">
      <w:pPr>
        <w:widowControl/>
        <w:numPr>
          <w:ilvl w:val="0"/>
          <w:numId w:val="18"/>
        </w:numPr>
        <w:spacing w:line="460" w:lineRule="exact"/>
        <w:ind w:firstLine="480"/>
        <w:rPr>
          <w:rFonts w:ascii="-webkit-standard" w:eastAsia="-webkit-standard" w:hAnsi="-webkit-standard" w:cs="-webkit-standard"/>
          <w:color w:val="000000"/>
          <w:sz w:val="27"/>
          <w:szCs w:val="27"/>
        </w:rPr>
      </w:pPr>
      <w:r>
        <w:rPr>
          <w:rFonts w:ascii="宋体" w:eastAsia="宋体" w:hAnsi="宋体" w:cs="宋体" w:hint="eastAsia"/>
          <w:color w:val="000000"/>
          <w:kern w:val="0"/>
          <w:sz w:val="24"/>
          <w:lang w:bidi="ar"/>
        </w:rPr>
        <w:t>乡贤能人推动药材种植、生态养殖试点，缓解劳动力断代</w:t>
      </w:r>
    </w:p>
    <w:p w14:paraId="08193126" w14:textId="77777777" w:rsidR="00EE2631" w:rsidRDefault="00EE2631">
      <w:pPr>
        <w:widowControl/>
        <w:spacing w:line="460" w:lineRule="exact"/>
        <w:ind w:left="420"/>
        <w:rPr>
          <w:rFonts w:ascii="-webkit-standard" w:eastAsia="-webkit-standard" w:hAnsi="-webkit-standard" w:cs="-webkit-standard"/>
          <w:color w:val="000000"/>
          <w:sz w:val="27"/>
          <w:szCs w:val="27"/>
        </w:rPr>
      </w:pPr>
    </w:p>
    <w:p w14:paraId="497F2491" w14:textId="77777777" w:rsidR="00EE2631" w:rsidRDefault="00000000">
      <w:pPr>
        <w:pStyle w:val="3"/>
        <w:spacing w:beforeLines="50" w:before="156" w:afterLines="50" w:after="156"/>
        <w:rPr>
          <w:rFonts w:ascii="黑体" w:eastAsia="黑体" w:hAnsi="黑体" w:cs="黑体" w:hint="eastAsia"/>
          <w:b w:val="0"/>
          <w:bCs/>
          <w:sz w:val="24"/>
        </w:rPr>
      </w:pPr>
      <w:bookmarkStart w:id="47" w:name="_Toc16002"/>
      <w:r>
        <w:rPr>
          <w:rFonts w:ascii="黑体" w:eastAsia="黑体" w:hAnsi="黑体" w:cs="黑体" w:hint="eastAsia"/>
          <w:b w:val="0"/>
          <w:bCs/>
          <w:sz w:val="24"/>
        </w:rPr>
        <w:t>4.1.2 共性特征</w:t>
      </w:r>
      <w:bookmarkEnd w:id="47"/>
    </w:p>
    <w:p w14:paraId="2DAABD7F" w14:textId="77777777" w:rsidR="00EE2631" w:rsidRDefault="00000000">
      <w:pPr>
        <w:spacing w:line="460" w:lineRule="exact"/>
        <w:ind w:firstLineChars="200" w:firstLine="480"/>
        <w:rPr>
          <w:rFonts w:ascii="宋体" w:eastAsia="宋体" w:hAnsi="宋体" w:cs="宋体" w:hint="eastAsia"/>
          <w:sz w:val="24"/>
        </w:rPr>
      </w:pPr>
      <w:r>
        <w:rPr>
          <w:rFonts w:ascii="宋体" w:eastAsia="宋体" w:hAnsi="宋体" w:cs="宋体" w:hint="eastAsia"/>
          <w:sz w:val="24"/>
        </w:rPr>
        <w:t>以合作社参与（主导/配套）或生态赋能产业为运营模式，起步靠政策、资源支撑。70% 以上村民靠主导产业增收。存在物流成本高、农产品深加工缺失、青年参与度低的短板。部分村落还存在缺销路、主导产业抗风险能力弱、集体经济薄弱的问题。</w:t>
      </w:r>
    </w:p>
    <w:p w14:paraId="0A347D6B" w14:textId="77777777" w:rsidR="00EE2631" w:rsidRDefault="00000000">
      <w:p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其中，中小规模村落（非核心城镇近郊、无大规模产业基础）在振兴中普遍面临“人、抗风险、渠道”三重短板，为后续政策制定（如人才专项补贴、产业多元化扶持）提供现实依据。</w:t>
      </w:r>
    </w:p>
    <w:p w14:paraId="1ABC21E7" w14:textId="77777777" w:rsidR="00EE2631" w:rsidRDefault="00EE2631">
      <w:pPr>
        <w:spacing w:line="460" w:lineRule="exact"/>
        <w:ind w:firstLineChars="200" w:firstLine="480"/>
        <w:rPr>
          <w:rFonts w:ascii="宋体" w:eastAsia="宋体" w:hAnsi="宋体" w:cs="宋体" w:hint="eastAsia"/>
          <w:color w:val="000000"/>
          <w:kern w:val="0"/>
          <w:sz w:val="24"/>
          <w:lang w:bidi="ar"/>
        </w:rPr>
      </w:pPr>
    </w:p>
    <w:p w14:paraId="3E6D5EF4" w14:textId="77777777" w:rsidR="00EE2631" w:rsidRDefault="00000000">
      <w:pPr>
        <w:pStyle w:val="3"/>
        <w:spacing w:beforeLines="50" w:before="156" w:afterLines="50" w:after="156"/>
        <w:rPr>
          <w:rFonts w:ascii="黑体" w:eastAsia="黑体" w:hAnsi="黑体" w:cs="黑体" w:hint="eastAsia"/>
          <w:b w:val="0"/>
          <w:bCs/>
          <w:sz w:val="24"/>
        </w:rPr>
      </w:pPr>
      <w:bookmarkStart w:id="48" w:name="_Toc30893"/>
      <w:r>
        <w:rPr>
          <w:rFonts w:ascii="黑体" w:eastAsia="黑体" w:hAnsi="黑体" w:cs="黑体" w:hint="eastAsia"/>
          <w:b w:val="0"/>
          <w:bCs/>
          <w:sz w:val="24"/>
        </w:rPr>
        <w:t>4.1.3 跨区域差异探究</w:t>
      </w:r>
      <w:bookmarkEnd w:id="48"/>
    </w:p>
    <w:p w14:paraId="04E08DC9" w14:textId="77777777" w:rsidR="00EE2631" w:rsidRDefault="00000000">
      <w:pPr>
        <w:widowControl/>
        <w:numPr>
          <w:ilvl w:val="0"/>
          <w:numId w:val="19"/>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东山村（山区脱贫村）以核桃、朝天椒等第一产业为主，缺乏二三产业延伸；</w:t>
      </w:r>
    </w:p>
    <w:p w14:paraId="35AC1503" w14:textId="77777777" w:rsidR="00EE2631" w:rsidRDefault="00000000">
      <w:pPr>
        <w:widowControl/>
        <w:numPr>
          <w:ilvl w:val="0"/>
          <w:numId w:val="19"/>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山美村（远郊脱贫村）以“合作社+电商”模式推动沃柑销售，突破地域限制，花桥镇（远郊）初步探索“企业+旅游”模式，配套尚不完善；</w:t>
      </w:r>
    </w:p>
    <w:p w14:paraId="25AEE863" w14:textId="77777777" w:rsidR="00EE2631" w:rsidRDefault="00000000">
      <w:pPr>
        <w:widowControl/>
        <w:numPr>
          <w:ilvl w:val="0"/>
          <w:numId w:val="19"/>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卢峰镇（近郊）以“合作社+农户”稳定发展柑橘产业，但缺乏外地销路；</w:t>
      </w:r>
    </w:p>
    <w:p w14:paraId="4215DEB4" w14:textId="77777777" w:rsidR="00EE2631" w:rsidRDefault="00000000">
      <w:pPr>
        <w:widowControl/>
        <w:numPr>
          <w:ilvl w:val="0"/>
          <w:numId w:val="19"/>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黄坪村（示范村）依托家庭自售和朋友圈宣传带动黄金梨销售，配套物流与包装优化，不依赖外部资本，激活本土资源实现增收；</w:t>
      </w:r>
    </w:p>
    <w:p w14:paraId="5C0D76D5" w14:textId="77777777" w:rsidR="00EE2631" w:rsidRDefault="00000000">
      <w:pPr>
        <w:widowControl/>
        <w:numPr>
          <w:ilvl w:val="0"/>
          <w:numId w:val="19"/>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堤村（基建驱动村）则通过道路升级带动药材产业，激活商业与文化功能</w:t>
      </w:r>
    </w:p>
    <w:p w14:paraId="0B94A23F" w14:textId="77777777" w:rsidR="00EE2631" w:rsidRDefault="00EE2631">
      <w:pPr>
        <w:widowControl/>
        <w:spacing w:line="120" w:lineRule="exact"/>
        <w:rPr>
          <w:rFonts w:ascii="宋体" w:eastAsia="宋体" w:hAnsi="宋体" w:cs="宋体" w:hint="eastAsia"/>
          <w:color w:val="000000"/>
          <w:kern w:val="0"/>
          <w:sz w:val="24"/>
          <w:lang w:bidi="ar"/>
        </w:rPr>
      </w:pPr>
    </w:p>
    <w:p w14:paraId="60210EB2" w14:textId="77777777" w:rsidR="00EE2631" w:rsidRDefault="00000000">
      <w:pPr>
        <w:widowControl/>
        <w:spacing w:line="460" w:lineRule="exact"/>
        <w:ind w:firstLineChars="200" w:firstLine="482"/>
        <w:rPr>
          <w:rFonts w:ascii="宋体" w:eastAsia="宋体" w:hAnsi="宋体" w:cs="宋体" w:hint="eastAsia"/>
          <w:color w:val="000000"/>
          <w:kern w:val="0"/>
          <w:sz w:val="24"/>
          <w:lang w:bidi="ar"/>
        </w:rPr>
      </w:pPr>
      <w:r>
        <w:rPr>
          <w:rFonts w:ascii="宋体" w:eastAsia="宋体" w:hAnsi="宋体" w:cs="宋体" w:hint="eastAsia"/>
          <w:b/>
          <w:bCs/>
          <w:color w:val="000000"/>
          <w:kern w:val="0"/>
          <w:sz w:val="24"/>
          <w:lang w:bidi="ar"/>
        </w:rPr>
        <w:lastRenderedPageBreak/>
        <w:t>这些差异表明，乡村产业振兴绝非单一模式，必须立足资源，因地制宜：</w:t>
      </w:r>
    </w:p>
    <w:p w14:paraId="6F3DAB43" w14:textId="77777777" w:rsidR="00EE2631" w:rsidRDefault="00000000">
      <w:pPr>
        <w:widowControl/>
        <w:numPr>
          <w:ilvl w:val="0"/>
          <w:numId w:val="2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山区村落关键在于产业链升级；</w:t>
      </w:r>
    </w:p>
    <w:p w14:paraId="2BE0190F" w14:textId="77777777" w:rsidR="00EE2631" w:rsidRDefault="00000000">
      <w:pPr>
        <w:widowControl/>
        <w:numPr>
          <w:ilvl w:val="0"/>
          <w:numId w:val="2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远郊村落要善于利用电商和旅游等突破地理限制；</w:t>
      </w:r>
    </w:p>
    <w:p w14:paraId="4F2E27B2" w14:textId="77777777" w:rsidR="00EE2631" w:rsidRDefault="00000000">
      <w:pPr>
        <w:widowControl/>
        <w:numPr>
          <w:ilvl w:val="0"/>
          <w:numId w:val="2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近郊村落需聚焦拓展外部市场；</w:t>
      </w:r>
    </w:p>
    <w:p w14:paraId="38B5A9F0" w14:textId="77777777" w:rsidR="00EE2631" w:rsidRDefault="00000000">
      <w:pPr>
        <w:widowControl/>
        <w:numPr>
          <w:ilvl w:val="0"/>
          <w:numId w:val="2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黄坪村的成功实践则证明，即使不依赖外部资本，充分激活本土资源和内生动力，同样能实现高效增收。</w:t>
      </w:r>
    </w:p>
    <w:p w14:paraId="2C452099" w14:textId="77777777" w:rsidR="00EE2631" w:rsidRDefault="00000000">
      <w:pPr>
        <w:widowControl/>
        <w:numPr>
          <w:ilvl w:val="0"/>
          <w:numId w:val="2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与此同时，堤村的案例突出了基础设施升级对产业的全局性带动作用。</w:t>
      </w:r>
    </w:p>
    <w:p w14:paraId="73006133" w14:textId="77777777" w:rsidR="00EE2631" w:rsidRDefault="00EE2631"/>
    <w:p w14:paraId="709DD6A3" w14:textId="77777777" w:rsidR="00EE2631" w:rsidRDefault="00000000">
      <w:pPr>
        <w:pStyle w:val="3"/>
        <w:spacing w:beforeLines="50" w:before="156" w:afterLines="50" w:after="156"/>
        <w:rPr>
          <w:rFonts w:ascii="黑体" w:eastAsia="黑体" w:hAnsi="黑体" w:cs="黑体" w:hint="eastAsia"/>
          <w:b w:val="0"/>
          <w:bCs/>
          <w:sz w:val="24"/>
        </w:rPr>
      </w:pPr>
      <w:bookmarkStart w:id="49" w:name="_Toc27272"/>
      <w:r>
        <w:rPr>
          <w:rFonts w:ascii="黑体" w:eastAsia="黑体" w:hAnsi="黑体" w:cs="黑体" w:hint="eastAsia"/>
          <w:b w:val="0"/>
          <w:bCs/>
          <w:sz w:val="24"/>
        </w:rPr>
        <w:t>4.1.4 针对性建议</w:t>
      </w:r>
      <w:bookmarkEnd w:id="49"/>
    </w:p>
    <w:p w14:paraId="724027D1" w14:textId="77777777" w:rsidR="00EE2631" w:rsidRDefault="00000000">
      <w:pPr>
        <w:widowControl/>
        <w:numPr>
          <w:ilvl w:val="0"/>
          <w:numId w:val="21"/>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多村联合与物流企业集中议价，降低成本，缓解物流占利问题</w:t>
      </w:r>
    </w:p>
    <w:p w14:paraId="22447FD4" w14:textId="77777777" w:rsidR="00EE2631" w:rsidRDefault="00000000">
      <w:pPr>
        <w:widowControl/>
        <w:numPr>
          <w:ilvl w:val="0"/>
          <w:numId w:val="21"/>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引入农产品深加工项目，</w:t>
      </w:r>
      <w:r>
        <w:rPr>
          <w:rFonts w:asciiTheme="minorEastAsia" w:hAnsiTheme="minorEastAsia" w:cstheme="minorEastAsia" w:hint="eastAsia"/>
          <w:color w:val="000000"/>
          <w:kern w:val="0"/>
          <w:sz w:val="24"/>
          <w:shd w:val="clear" w:color="auto" w:fill="FFFFFF"/>
          <w:lang w:bidi="ar"/>
        </w:rPr>
        <w:t>延长产业链，</w:t>
      </w:r>
      <w:r>
        <w:rPr>
          <w:rFonts w:ascii="宋体" w:eastAsia="宋体" w:hAnsi="宋体" w:cs="宋体" w:hint="eastAsia"/>
          <w:color w:val="000000"/>
          <w:kern w:val="0"/>
          <w:sz w:val="24"/>
          <w:lang w:bidi="ar"/>
        </w:rPr>
        <w:t>提升附加值</w:t>
      </w:r>
    </w:p>
    <w:p w14:paraId="38E8A814" w14:textId="77777777" w:rsidR="00EE2631" w:rsidRDefault="00000000">
      <w:pPr>
        <w:widowControl/>
        <w:numPr>
          <w:ilvl w:val="0"/>
          <w:numId w:val="21"/>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结合特色资源，推广“产业+电商+旅游”等融合模式</w:t>
      </w:r>
    </w:p>
    <w:p w14:paraId="5084ECB8" w14:textId="77777777" w:rsidR="00EE2631" w:rsidRDefault="00000000">
      <w:pPr>
        <w:widowControl/>
        <w:numPr>
          <w:ilvl w:val="0"/>
          <w:numId w:val="21"/>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完善利益联结机制，保障小户权益，践行共同富裕</w:t>
      </w:r>
    </w:p>
    <w:p w14:paraId="167A2670" w14:textId="77777777" w:rsidR="00EE2631" w:rsidRDefault="00000000">
      <w:pPr>
        <w:widowControl/>
        <w:numPr>
          <w:ilvl w:val="0"/>
          <w:numId w:val="21"/>
        </w:numPr>
        <w:spacing w:line="460" w:lineRule="exact"/>
      </w:pPr>
      <w:r>
        <w:rPr>
          <w:rFonts w:ascii="宋体" w:eastAsia="宋体" w:hAnsi="宋体" w:cs="宋体" w:hint="eastAsia"/>
          <w:color w:val="000000"/>
          <w:kern w:val="0"/>
          <w:sz w:val="24"/>
          <w:lang w:bidi="ar"/>
        </w:rPr>
        <w:t>供给端优化产品 + 需求端精准找客户，增强产业韧性，突破圈层限制。</w:t>
      </w:r>
    </w:p>
    <w:p w14:paraId="67215720" w14:textId="77777777" w:rsidR="00EE2631" w:rsidRDefault="00EE2631"/>
    <w:p w14:paraId="0518488F" w14:textId="77777777" w:rsidR="00EE2631" w:rsidRDefault="00000000">
      <w:pPr>
        <w:pStyle w:val="2"/>
        <w:spacing w:beforeLines="50" w:before="156" w:afterLines="50" w:after="156"/>
        <w:rPr>
          <w:rFonts w:ascii="黑体" w:hAnsi="黑体" w:cs="黑体" w:hint="eastAsia"/>
          <w:b w:val="0"/>
          <w:bCs/>
          <w:sz w:val="28"/>
          <w:szCs w:val="28"/>
        </w:rPr>
      </w:pPr>
      <w:bookmarkStart w:id="50" w:name="_Toc19114"/>
      <w:bookmarkStart w:id="51" w:name="_Toc25239"/>
      <w:bookmarkStart w:id="52" w:name="_Toc21905"/>
      <w:bookmarkStart w:id="53" w:name="_Toc7916"/>
      <w:bookmarkStart w:id="54" w:name="_Toc15943"/>
      <w:r>
        <w:rPr>
          <w:rFonts w:ascii="黑体" w:hAnsi="黑体" w:cs="黑体" w:hint="eastAsia"/>
          <w:b w:val="0"/>
          <w:bCs/>
          <w:sz w:val="28"/>
          <w:szCs w:val="28"/>
        </w:rPr>
        <w:t>4.2 生态振兴</w:t>
      </w:r>
      <w:bookmarkEnd w:id="50"/>
      <w:bookmarkEnd w:id="51"/>
      <w:bookmarkEnd w:id="52"/>
      <w:bookmarkEnd w:id="53"/>
      <w:bookmarkEnd w:id="54"/>
    </w:p>
    <w:p w14:paraId="0FA458F0" w14:textId="77777777" w:rsidR="00EE2631" w:rsidRDefault="00000000">
      <w:pPr>
        <w:pStyle w:val="3"/>
        <w:spacing w:beforeLines="50" w:before="156" w:afterLines="50" w:after="156"/>
        <w:rPr>
          <w:rFonts w:ascii="黑体" w:eastAsia="黑体" w:hAnsi="黑体" w:cs="黑体" w:hint="eastAsia"/>
          <w:b w:val="0"/>
          <w:bCs/>
          <w:sz w:val="24"/>
        </w:rPr>
      </w:pPr>
      <w:bookmarkStart w:id="55" w:name="_Toc11672"/>
      <w:r>
        <w:rPr>
          <w:rFonts w:ascii="黑体" w:eastAsia="黑体" w:hAnsi="黑体" w:cs="黑体" w:hint="eastAsia"/>
          <w:b w:val="0"/>
          <w:bCs/>
          <w:sz w:val="24"/>
        </w:rPr>
        <w:t>4.2.1成员专项成果</w:t>
      </w:r>
      <w:bookmarkEnd w:id="55"/>
    </w:p>
    <w:p w14:paraId="2EF4B180" w14:textId="77777777" w:rsidR="00EE2631" w:rsidRDefault="00000000">
      <w:pPr>
        <w:pStyle w:val="4"/>
        <w:numPr>
          <w:ilvl w:val="0"/>
          <w:numId w:val="22"/>
        </w:numPr>
        <w:spacing w:beforeLines="50" w:before="156" w:afterLines="50" w:after="156" w:line="460" w:lineRule="exact"/>
        <w:rPr>
          <w:rFonts w:ascii="宋体" w:eastAsia="宋体" w:hAnsi="宋体" w:cs="宋体" w:hint="eastAsia"/>
          <w:b w:val="0"/>
          <w:bCs/>
          <w:color w:val="000000"/>
          <w:sz w:val="24"/>
        </w:rPr>
      </w:pPr>
      <w:bookmarkStart w:id="56" w:name="_Toc2380"/>
      <w:r>
        <w:rPr>
          <w:rFonts w:ascii="宋体" w:eastAsia="宋体" w:hAnsi="宋体" w:cs="宋体" w:hint="eastAsia"/>
          <w:b w:val="0"/>
          <w:bCs/>
          <w:color w:val="000000"/>
          <w:kern w:val="0"/>
          <w:sz w:val="24"/>
          <w:lang w:bidi="ar"/>
        </w:rPr>
        <w:t>肖子赫：河北深泽县北卓头村（平原村）</w:t>
      </w:r>
      <w:bookmarkEnd w:id="56"/>
    </w:p>
    <w:p w14:paraId="7C4A4BD2" w14:textId="77777777" w:rsidR="00EE2631" w:rsidRDefault="00000000">
      <w:pPr>
        <w:pStyle w:val="5"/>
        <w:numPr>
          <w:ilvl w:val="0"/>
          <w:numId w:val="23"/>
        </w:numPr>
        <w:spacing w:beforeLines="50" w:before="156" w:afterLines="50" w:after="156" w:line="460" w:lineRule="exact"/>
        <w:rPr>
          <w:rFonts w:ascii="宋体" w:eastAsia="宋体" w:hAnsi="宋体" w:cs="宋体" w:hint="eastAsia"/>
          <w:b w:val="0"/>
          <w:bCs/>
          <w:color w:val="000000"/>
          <w:sz w:val="24"/>
        </w:rPr>
      </w:pPr>
      <w:bookmarkStart w:id="57" w:name="_Toc32067"/>
      <w:r>
        <w:rPr>
          <w:rFonts w:ascii="宋体" w:eastAsia="宋体" w:hAnsi="宋体" w:cs="宋体" w:hint="eastAsia"/>
          <w:b w:val="0"/>
          <w:bCs/>
          <w:color w:val="000000"/>
          <w:kern w:val="0"/>
          <w:sz w:val="24"/>
          <w:lang w:bidi="ar"/>
        </w:rPr>
        <w:t>调研</w:t>
      </w:r>
      <w:r>
        <w:rPr>
          <w:rFonts w:hint="eastAsia"/>
          <w:b w:val="0"/>
          <w:bCs/>
          <w:sz w:val="24"/>
        </w:rPr>
        <w:t>行动</w:t>
      </w:r>
      <w:bookmarkEnd w:id="57"/>
    </w:p>
    <w:p w14:paraId="494BACB4" w14:textId="77777777" w:rsidR="00EE2631" w:rsidRDefault="00000000">
      <w:pPr>
        <w:widowControl/>
        <w:numPr>
          <w:ilvl w:val="0"/>
          <w:numId w:val="24"/>
        </w:numPr>
        <w:spacing w:line="460" w:lineRule="exact"/>
        <w:ind w:firstLine="480"/>
        <w:rPr>
          <w:rFonts w:ascii="宋体" w:eastAsia="宋体" w:hAnsi="宋体" w:cs="宋体" w:hint="eastAsia"/>
          <w:sz w:val="24"/>
        </w:rPr>
      </w:pPr>
      <w:r>
        <w:rPr>
          <w:rFonts w:ascii="宋体" w:eastAsia="宋体" w:hAnsi="宋体" w:cs="宋体" w:hint="eastAsia"/>
          <w:sz w:val="24"/>
        </w:rPr>
        <w:t>实地勘察基础设施</w:t>
      </w:r>
    </w:p>
    <w:p w14:paraId="772D4124" w14:textId="77777777" w:rsidR="00EE2631" w:rsidRDefault="00000000">
      <w:pPr>
        <w:widowControl/>
        <w:numPr>
          <w:ilvl w:val="0"/>
          <w:numId w:val="24"/>
        </w:numPr>
        <w:spacing w:line="460" w:lineRule="exact"/>
        <w:ind w:firstLine="480"/>
        <w:rPr>
          <w:rFonts w:ascii="宋体" w:eastAsia="宋体" w:hAnsi="宋体" w:cs="宋体" w:hint="eastAsia"/>
          <w:sz w:val="24"/>
        </w:rPr>
      </w:pPr>
      <w:r>
        <w:rPr>
          <w:rFonts w:ascii="宋体" w:eastAsia="宋体" w:hAnsi="宋体" w:cs="宋体" w:hint="eastAsia"/>
          <w:sz w:val="24"/>
        </w:rPr>
        <w:t>查阅环境整治文件，获取工程明细</w:t>
      </w:r>
    </w:p>
    <w:p w14:paraId="1E28F46C" w14:textId="77777777" w:rsidR="00EE2631" w:rsidRDefault="00000000">
      <w:pPr>
        <w:widowControl/>
        <w:numPr>
          <w:ilvl w:val="0"/>
          <w:numId w:val="24"/>
        </w:numPr>
        <w:spacing w:line="460" w:lineRule="exact"/>
        <w:ind w:firstLine="480"/>
        <w:rPr>
          <w:rFonts w:ascii="宋体" w:eastAsia="宋体" w:hAnsi="宋体" w:cs="宋体" w:hint="eastAsia"/>
          <w:sz w:val="24"/>
        </w:rPr>
      </w:pPr>
      <w:r>
        <w:rPr>
          <w:rFonts w:ascii="宋体" w:eastAsia="宋体" w:hAnsi="宋体" w:cs="宋体" w:hint="eastAsia"/>
          <w:sz w:val="24"/>
        </w:rPr>
        <w:t>发放生态满意度问卷</w:t>
      </w:r>
    </w:p>
    <w:p w14:paraId="24358DE8" w14:textId="77777777" w:rsidR="00EE2631" w:rsidRDefault="00000000">
      <w:pPr>
        <w:widowControl/>
        <w:numPr>
          <w:ilvl w:val="0"/>
          <w:numId w:val="24"/>
        </w:numPr>
        <w:spacing w:line="460" w:lineRule="exact"/>
        <w:ind w:firstLine="480"/>
        <w:rPr>
          <w:rFonts w:ascii="宋体" w:eastAsia="宋体" w:hAnsi="宋体" w:cs="宋体" w:hint="eastAsia"/>
          <w:color w:val="000000"/>
          <w:sz w:val="24"/>
        </w:rPr>
      </w:pPr>
      <w:r>
        <w:rPr>
          <w:rFonts w:ascii="宋体" w:eastAsia="宋体" w:hAnsi="宋体" w:cs="宋体" w:hint="eastAsia"/>
          <w:sz w:val="24"/>
        </w:rPr>
        <w:t>访谈村环保专员、垂钓村民，了解垃圾站整改及湿地鱼苗情况</w:t>
      </w:r>
    </w:p>
    <w:p w14:paraId="3591B960" w14:textId="77777777" w:rsidR="00EE2631" w:rsidRDefault="00000000">
      <w:pPr>
        <w:widowControl/>
        <w:numPr>
          <w:ilvl w:val="0"/>
          <w:numId w:val="24"/>
        </w:numPr>
        <w:spacing w:line="460" w:lineRule="exact"/>
        <w:ind w:firstLine="480"/>
        <w:rPr>
          <w:rFonts w:ascii="宋体" w:eastAsia="宋体" w:hAnsi="宋体" w:cs="宋体" w:hint="eastAsia"/>
          <w:color w:val="000000"/>
          <w:sz w:val="24"/>
        </w:rPr>
      </w:pPr>
      <w:r>
        <w:rPr>
          <w:rFonts w:ascii="宋体" w:eastAsia="宋体" w:hAnsi="宋体" w:cs="宋体" w:hint="eastAsia"/>
          <w:sz w:val="24"/>
        </w:rPr>
        <w:t>早中晚蹲点村边缘日化厂3天，记录气味时段与村民反馈</w:t>
      </w:r>
    </w:p>
    <w:p w14:paraId="32816547" w14:textId="77777777" w:rsidR="00EE2631" w:rsidRDefault="00000000">
      <w:pPr>
        <w:pStyle w:val="5"/>
        <w:numPr>
          <w:ilvl w:val="0"/>
          <w:numId w:val="23"/>
        </w:numPr>
        <w:spacing w:beforeLines="50" w:before="156" w:afterLines="50" w:after="156" w:line="460" w:lineRule="exact"/>
        <w:rPr>
          <w:rFonts w:ascii="宋体" w:eastAsia="宋体" w:hAnsi="宋体" w:cs="宋体" w:hint="eastAsia"/>
          <w:b w:val="0"/>
          <w:bCs/>
          <w:color w:val="000000"/>
          <w:sz w:val="24"/>
        </w:rPr>
      </w:pPr>
      <w:bookmarkStart w:id="58" w:name="_Toc13528"/>
      <w:r>
        <w:rPr>
          <w:rFonts w:ascii="宋体" w:eastAsia="宋体" w:hAnsi="宋体" w:cs="宋体" w:hint="eastAsia"/>
          <w:b w:val="0"/>
          <w:bCs/>
          <w:color w:val="000000"/>
          <w:kern w:val="0"/>
          <w:sz w:val="24"/>
          <w:lang w:bidi="ar"/>
        </w:rPr>
        <w:t>核心成果数据</w:t>
      </w:r>
      <w:bookmarkEnd w:id="58"/>
    </w:p>
    <w:tbl>
      <w:tblPr>
        <w:tblStyle w:val="a7"/>
        <w:tblW w:w="0" w:type="auto"/>
        <w:tblLook w:val="04A0" w:firstRow="1" w:lastRow="0" w:firstColumn="1" w:lastColumn="0" w:noHBand="0" w:noVBand="1"/>
      </w:tblPr>
      <w:tblGrid>
        <w:gridCol w:w="1162"/>
        <w:gridCol w:w="1258"/>
        <w:gridCol w:w="6074"/>
      </w:tblGrid>
      <w:tr w:rsidR="00EE2631" w14:paraId="5ED71EFF" w14:textId="77777777">
        <w:tc>
          <w:tcPr>
            <w:tcW w:w="1165" w:type="dxa"/>
            <w:vAlign w:val="center"/>
          </w:tcPr>
          <w:p w14:paraId="2917209F"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类别</w:t>
            </w:r>
          </w:p>
        </w:tc>
        <w:tc>
          <w:tcPr>
            <w:tcW w:w="1260" w:type="dxa"/>
            <w:vAlign w:val="center"/>
          </w:tcPr>
          <w:p w14:paraId="774B46B4"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核心指标</w:t>
            </w:r>
          </w:p>
        </w:tc>
        <w:tc>
          <w:tcPr>
            <w:tcW w:w="6097" w:type="dxa"/>
            <w:vAlign w:val="center"/>
          </w:tcPr>
          <w:p w14:paraId="1DE46A84"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5C80DBD1" w14:textId="77777777">
        <w:trPr>
          <w:trHeight w:val="851"/>
        </w:trPr>
        <w:tc>
          <w:tcPr>
            <w:tcW w:w="1165" w:type="dxa"/>
            <w:vMerge w:val="restart"/>
            <w:vAlign w:val="center"/>
          </w:tcPr>
          <w:p w14:paraId="7DCCFCB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lastRenderedPageBreak/>
              <w:t>人居环境</w:t>
            </w:r>
          </w:p>
        </w:tc>
        <w:tc>
          <w:tcPr>
            <w:tcW w:w="1260" w:type="dxa"/>
            <w:vAlign w:val="center"/>
          </w:tcPr>
          <w:p w14:paraId="3C070D4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基础设施（2022年）</w:t>
            </w:r>
          </w:p>
        </w:tc>
        <w:tc>
          <w:tcPr>
            <w:tcW w:w="6097" w:type="dxa"/>
            <w:vAlign w:val="center"/>
          </w:tcPr>
          <w:p w14:paraId="759479A9"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深泽县 5000 万整治 15 村；</w:t>
            </w:r>
          </w:p>
          <w:p w14:paraId="5C0C3CA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该村硬化道路 1.56 万㎡、墙面彩绘 4702㎡、安装路灯 2230 盏</w:t>
            </w:r>
          </w:p>
        </w:tc>
      </w:tr>
      <w:tr w:rsidR="00EE2631" w14:paraId="5385F886" w14:textId="77777777">
        <w:tc>
          <w:tcPr>
            <w:tcW w:w="1165" w:type="dxa"/>
            <w:vMerge/>
            <w:vAlign w:val="center"/>
          </w:tcPr>
          <w:p w14:paraId="567DBD63" w14:textId="77777777" w:rsidR="00EE2631" w:rsidRDefault="00EE2631">
            <w:pPr>
              <w:spacing w:line="460" w:lineRule="exact"/>
              <w:jc w:val="left"/>
              <w:rPr>
                <w:rFonts w:ascii="宋体" w:eastAsia="宋体" w:hAnsi="宋体" w:cs="宋体" w:hint="eastAsia"/>
                <w:color w:val="000000"/>
                <w:szCs w:val="21"/>
              </w:rPr>
            </w:pPr>
          </w:p>
        </w:tc>
        <w:tc>
          <w:tcPr>
            <w:tcW w:w="1260" w:type="dxa"/>
            <w:vAlign w:val="center"/>
          </w:tcPr>
          <w:p w14:paraId="30D75E5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厕所革命</w:t>
            </w:r>
          </w:p>
        </w:tc>
        <w:tc>
          <w:tcPr>
            <w:tcW w:w="6097" w:type="dxa"/>
            <w:vAlign w:val="center"/>
          </w:tcPr>
          <w:p w14:paraId="514B5EF0"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普及率 95%，仅少数老人因身体原因未改旱厕</w:t>
            </w:r>
          </w:p>
        </w:tc>
      </w:tr>
      <w:tr w:rsidR="00EE2631" w14:paraId="48079FCB" w14:textId="77777777">
        <w:tc>
          <w:tcPr>
            <w:tcW w:w="1165" w:type="dxa"/>
            <w:vMerge w:val="restart"/>
            <w:vAlign w:val="center"/>
          </w:tcPr>
          <w:p w14:paraId="559C16A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生态修复</w:t>
            </w:r>
          </w:p>
        </w:tc>
        <w:tc>
          <w:tcPr>
            <w:tcW w:w="1260" w:type="dxa"/>
            <w:vAlign w:val="center"/>
          </w:tcPr>
          <w:p w14:paraId="601CF22E"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绿化</w:t>
            </w:r>
          </w:p>
        </w:tc>
        <w:tc>
          <w:tcPr>
            <w:tcW w:w="6097" w:type="dxa"/>
            <w:vAlign w:val="center"/>
          </w:tcPr>
          <w:p w14:paraId="5183CAC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植树 3000 棵，改善扬尘；2022 年获评 “河北省省级森林乡村”</w:t>
            </w:r>
          </w:p>
        </w:tc>
      </w:tr>
      <w:tr w:rsidR="00EE2631" w14:paraId="1F69FBC9" w14:textId="77777777">
        <w:tc>
          <w:tcPr>
            <w:tcW w:w="1165" w:type="dxa"/>
            <w:vMerge/>
            <w:vAlign w:val="center"/>
          </w:tcPr>
          <w:p w14:paraId="678A049D" w14:textId="77777777" w:rsidR="00EE2631" w:rsidRDefault="00EE2631">
            <w:pPr>
              <w:spacing w:line="460" w:lineRule="exact"/>
              <w:jc w:val="left"/>
              <w:rPr>
                <w:rFonts w:ascii="宋体" w:eastAsia="宋体" w:hAnsi="宋体" w:cs="宋体" w:hint="eastAsia"/>
                <w:color w:val="000000"/>
                <w:szCs w:val="21"/>
              </w:rPr>
            </w:pPr>
          </w:p>
        </w:tc>
        <w:tc>
          <w:tcPr>
            <w:tcW w:w="1260" w:type="dxa"/>
            <w:vAlign w:val="center"/>
          </w:tcPr>
          <w:p w14:paraId="34DFDB0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改造</w:t>
            </w:r>
          </w:p>
        </w:tc>
        <w:tc>
          <w:tcPr>
            <w:tcW w:w="6097" w:type="dxa"/>
            <w:vAlign w:val="center"/>
          </w:tcPr>
          <w:p w14:paraId="0AE21C7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50 亩废弃沙坑改造成深泽湖湿地，投放鱼苗 5000 尾</w:t>
            </w:r>
          </w:p>
        </w:tc>
      </w:tr>
      <w:tr w:rsidR="00EE2631" w14:paraId="37AA5EC9" w14:textId="77777777">
        <w:tc>
          <w:tcPr>
            <w:tcW w:w="1165" w:type="dxa"/>
            <w:vAlign w:val="center"/>
          </w:tcPr>
          <w:p w14:paraId="3FED149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村民行为</w:t>
            </w:r>
          </w:p>
        </w:tc>
        <w:tc>
          <w:tcPr>
            <w:tcW w:w="1260" w:type="dxa"/>
            <w:vAlign w:val="center"/>
          </w:tcPr>
          <w:p w14:paraId="053C35D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垃圾习惯</w:t>
            </w:r>
          </w:p>
        </w:tc>
        <w:tc>
          <w:tcPr>
            <w:tcW w:w="6097" w:type="dxa"/>
            <w:vAlign w:val="center"/>
          </w:tcPr>
          <w:p w14:paraId="71E9F6B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垃圾聚集地设分类点；69% 村民在有垃圾桶区域 “几乎不丢垃圾”</w:t>
            </w:r>
          </w:p>
        </w:tc>
      </w:tr>
      <w:tr w:rsidR="00EE2631" w14:paraId="1A410D7F" w14:textId="77777777">
        <w:tc>
          <w:tcPr>
            <w:tcW w:w="1165" w:type="dxa"/>
            <w:vMerge w:val="restart"/>
            <w:vAlign w:val="center"/>
          </w:tcPr>
          <w:p w14:paraId="1E03278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现存问题</w:t>
            </w:r>
          </w:p>
        </w:tc>
        <w:tc>
          <w:tcPr>
            <w:tcW w:w="1260" w:type="dxa"/>
            <w:vAlign w:val="center"/>
          </w:tcPr>
          <w:p w14:paraId="7A11209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重建轻管</w:t>
            </w:r>
          </w:p>
        </w:tc>
        <w:tc>
          <w:tcPr>
            <w:tcW w:w="6097" w:type="dxa"/>
            <w:vAlign w:val="center"/>
          </w:tcPr>
          <w:p w14:paraId="7E1C2EE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湿地水体鱼虾少，投放鱼苗成活率低</w:t>
            </w:r>
          </w:p>
        </w:tc>
      </w:tr>
      <w:tr w:rsidR="00EE2631" w14:paraId="7DBF1C1A" w14:textId="77777777">
        <w:tc>
          <w:tcPr>
            <w:tcW w:w="1165" w:type="dxa"/>
            <w:vMerge/>
            <w:vAlign w:val="center"/>
          </w:tcPr>
          <w:p w14:paraId="4CAF7B0E"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260" w:type="dxa"/>
            <w:vAlign w:val="center"/>
          </w:tcPr>
          <w:p w14:paraId="0310B19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外部污染</w:t>
            </w:r>
          </w:p>
        </w:tc>
        <w:tc>
          <w:tcPr>
            <w:tcW w:w="6097" w:type="dxa"/>
            <w:vAlign w:val="center"/>
          </w:tcPr>
          <w:p w14:paraId="327997B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szCs w:val="21"/>
                <w:shd w:val="clear" w:color="auto" w:fill="FFFFFF"/>
              </w:rPr>
              <w:t>村边缘日化厂运营产生酯类气味，村民反馈有异味</w:t>
            </w:r>
          </w:p>
        </w:tc>
      </w:tr>
    </w:tbl>
    <w:p w14:paraId="27A61E9D" w14:textId="77777777" w:rsidR="00EE2631" w:rsidRDefault="00EE2631">
      <w:pPr>
        <w:widowControl/>
        <w:spacing w:line="460" w:lineRule="exact"/>
        <w:rPr>
          <w:rFonts w:ascii="宋体" w:eastAsia="宋体" w:hAnsi="宋体" w:cs="宋体" w:hint="eastAsia"/>
          <w:color w:val="000000"/>
          <w:sz w:val="24"/>
        </w:rPr>
      </w:pPr>
    </w:p>
    <w:p w14:paraId="2AF1289B" w14:textId="77777777" w:rsidR="00EE2631" w:rsidRDefault="00EE2631">
      <w:pPr>
        <w:widowControl/>
        <w:spacing w:line="460" w:lineRule="exact"/>
        <w:rPr>
          <w:rFonts w:ascii="宋体" w:eastAsia="宋体" w:hAnsi="宋体" w:cs="宋体" w:hint="eastAsia"/>
          <w:color w:val="000000"/>
          <w:sz w:val="24"/>
        </w:rPr>
      </w:pPr>
    </w:p>
    <w:p w14:paraId="00AF854C" w14:textId="77777777" w:rsidR="00EE2631" w:rsidRDefault="00000000">
      <w:pPr>
        <w:pStyle w:val="4"/>
        <w:numPr>
          <w:ilvl w:val="0"/>
          <w:numId w:val="22"/>
        </w:numPr>
        <w:spacing w:beforeLines="50" w:before="156" w:afterLines="50" w:after="156" w:line="460" w:lineRule="exact"/>
        <w:rPr>
          <w:rFonts w:ascii="宋体" w:eastAsia="宋体" w:hAnsi="宋体" w:cs="宋体" w:hint="eastAsia"/>
          <w:b w:val="0"/>
          <w:bCs/>
          <w:color w:val="000000"/>
          <w:sz w:val="24"/>
        </w:rPr>
      </w:pPr>
      <w:bookmarkStart w:id="59" w:name="_Toc6559"/>
      <w:r>
        <w:rPr>
          <w:rFonts w:ascii="宋体" w:eastAsia="宋体" w:hAnsi="宋体" w:cs="宋体" w:hint="eastAsia"/>
          <w:b w:val="0"/>
          <w:bCs/>
          <w:color w:val="000000"/>
          <w:kern w:val="0"/>
          <w:sz w:val="24"/>
          <w:lang w:bidi="ar"/>
        </w:rPr>
        <w:t>刘灵雪：山西堤村（河流村）</w:t>
      </w:r>
      <w:bookmarkEnd w:id="59"/>
    </w:p>
    <w:p w14:paraId="689976EB" w14:textId="77777777" w:rsidR="00EE2631" w:rsidRDefault="00000000">
      <w:pPr>
        <w:pStyle w:val="5"/>
        <w:numPr>
          <w:ilvl w:val="0"/>
          <w:numId w:val="25"/>
        </w:numPr>
        <w:spacing w:beforeLines="50" w:before="156" w:afterLines="50" w:after="156" w:line="460" w:lineRule="exact"/>
        <w:rPr>
          <w:rFonts w:ascii="宋体" w:eastAsia="宋体" w:hAnsi="宋体" w:cs="宋体" w:hint="eastAsia"/>
          <w:b w:val="0"/>
          <w:bCs/>
          <w:color w:val="000000"/>
          <w:sz w:val="24"/>
        </w:rPr>
      </w:pPr>
      <w:bookmarkStart w:id="60" w:name="_Toc14055"/>
      <w:r>
        <w:rPr>
          <w:rFonts w:ascii="宋体" w:eastAsia="宋体" w:hAnsi="宋体" w:cs="宋体" w:hint="eastAsia"/>
          <w:b w:val="0"/>
          <w:bCs/>
          <w:color w:val="000000"/>
          <w:kern w:val="0"/>
          <w:sz w:val="24"/>
          <w:lang w:bidi="ar"/>
        </w:rPr>
        <w:t>调研行动</w:t>
      </w:r>
      <w:bookmarkEnd w:id="60"/>
    </w:p>
    <w:p w14:paraId="62740C0F" w14:textId="77777777" w:rsidR="00EE2631" w:rsidRDefault="00000000">
      <w:pPr>
        <w:widowControl/>
        <w:numPr>
          <w:ilvl w:val="0"/>
          <w:numId w:val="26"/>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沿涧河步行勘察，记录防污砖墙及未合拢缺口</w:t>
      </w:r>
    </w:p>
    <w:p w14:paraId="18FF75F7" w14:textId="77777777" w:rsidR="00EE2631" w:rsidRDefault="00000000">
      <w:pPr>
        <w:widowControl/>
        <w:numPr>
          <w:ilvl w:val="0"/>
          <w:numId w:val="26"/>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访谈沿岸村民，了解垃圾倾倒习惯改变及水质改善感受</w:t>
      </w:r>
    </w:p>
    <w:p w14:paraId="1B5D4865" w14:textId="77777777" w:rsidR="00EE2631" w:rsidRDefault="00000000">
      <w:pPr>
        <w:widowControl/>
        <w:numPr>
          <w:ilvl w:val="0"/>
          <w:numId w:val="26"/>
        </w:numPr>
        <w:spacing w:line="460" w:lineRule="exact"/>
        <w:ind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记录村民涧河捕鱼情况，掌握鱼类生存状态</w:t>
      </w:r>
    </w:p>
    <w:p w14:paraId="64AEFEFD" w14:textId="77777777" w:rsidR="00EE2631" w:rsidRDefault="00000000">
      <w:pPr>
        <w:pStyle w:val="5"/>
        <w:numPr>
          <w:ilvl w:val="0"/>
          <w:numId w:val="25"/>
        </w:numPr>
        <w:spacing w:beforeLines="50" w:before="156" w:afterLines="50" w:after="156" w:line="460" w:lineRule="exact"/>
        <w:rPr>
          <w:rFonts w:ascii="宋体" w:eastAsia="宋体" w:hAnsi="宋体" w:cs="宋体" w:hint="eastAsia"/>
          <w:b w:val="0"/>
          <w:bCs/>
          <w:color w:val="000000"/>
          <w:sz w:val="24"/>
        </w:rPr>
      </w:pPr>
      <w:bookmarkStart w:id="61" w:name="_Toc29093"/>
      <w:r>
        <w:rPr>
          <w:rFonts w:ascii="宋体" w:eastAsia="宋体" w:hAnsi="宋体" w:cs="宋体" w:hint="eastAsia"/>
          <w:b w:val="0"/>
          <w:bCs/>
          <w:color w:val="000000"/>
          <w:kern w:val="0"/>
          <w:sz w:val="24"/>
          <w:lang w:bidi="ar"/>
        </w:rPr>
        <w:t>核心成果数据</w:t>
      </w:r>
      <w:bookmarkEnd w:id="61"/>
    </w:p>
    <w:tbl>
      <w:tblPr>
        <w:tblStyle w:val="a7"/>
        <w:tblW w:w="8522" w:type="dxa"/>
        <w:tblLook w:val="04A0" w:firstRow="1" w:lastRow="0" w:firstColumn="1" w:lastColumn="0" w:noHBand="0" w:noVBand="1"/>
      </w:tblPr>
      <w:tblGrid>
        <w:gridCol w:w="1105"/>
        <w:gridCol w:w="1080"/>
        <w:gridCol w:w="724"/>
        <w:gridCol w:w="5613"/>
      </w:tblGrid>
      <w:tr w:rsidR="00EE2631" w14:paraId="673E5DDC" w14:textId="77777777">
        <w:tc>
          <w:tcPr>
            <w:tcW w:w="1105" w:type="dxa"/>
            <w:vAlign w:val="center"/>
          </w:tcPr>
          <w:p w14:paraId="287927DF"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类别</w:t>
            </w:r>
          </w:p>
        </w:tc>
        <w:tc>
          <w:tcPr>
            <w:tcW w:w="1080" w:type="dxa"/>
            <w:vAlign w:val="center"/>
          </w:tcPr>
          <w:p w14:paraId="4AFB686F"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指标</w:t>
            </w:r>
          </w:p>
        </w:tc>
        <w:tc>
          <w:tcPr>
            <w:tcW w:w="6337" w:type="dxa"/>
            <w:gridSpan w:val="2"/>
            <w:vAlign w:val="center"/>
          </w:tcPr>
          <w:p w14:paraId="29E23CAC"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关键信息</w:t>
            </w:r>
          </w:p>
        </w:tc>
      </w:tr>
      <w:tr w:rsidR="00EE2631" w14:paraId="19692E8B" w14:textId="77777777">
        <w:trPr>
          <w:trHeight w:val="416"/>
        </w:trPr>
        <w:tc>
          <w:tcPr>
            <w:tcW w:w="1105" w:type="dxa"/>
            <w:vMerge w:val="restart"/>
            <w:vAlign w:val="center"/>
          </w:tcPr>
          <w:p w14:paraId="5EA3B6C8" w14:textId="77777777" w:rsidR="00EE2631" w:rsidRDefault="00000000">
            <w:pPr>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涧河</w:t>
            </w:r>
          </w:p>
          <w:p w14:paraId="49A80C25" w14:textId="77777777" w:rsidR="00EE2631" w:rsidRDefault="00000000">
            <w:pPr>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生态治理</w:t>
            </w:r>
          </w:p>
        </w:tc>
        <w:tc>
          <w:tcPr>
            <w:tcW w:w="1080" w:type="dxa"/>
            <w:vMerge w:val="restart"/>
            <w:vAlign w:val="center"/>
          </w:tcPr>
          <w:p w14:paraId="4EE6BA1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防污工程</w:t>
            </w:r>
          </w:p>
        </w:tc>
        <w:tc>
          <w:tcPr>
            <w:tcW w:w="724" w:type="dxa"/>
            <w:vAlign w:val="center"/>
          </w:tcPr>
          <w:p w14:paraId="047DC53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进度</w:t>
            </w:r>
          </w:p>
        </w:tc>
        <w:tc>
          <w:tcPr>
            <w:tcW w:w="5613" w:type="dxa"/>
            <w:vAlign w:val="center"/>
          </w:tcPr>
          <w:p w14:paraId="6804C0E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防污砖墙已完成计划的60%，</w:t>
            </w:r>
          </w:p>
        </w:tc>
      </w:tr>
      <w:tr w:rsidR="00EE2631" w14:paraId="63FDB9E5" w14:textId="77777777">
        <w:trPr>
          <w:trHeight w:val="258"/>
        </w:trPr>
        <w:tc>
          <w:tcPr>
            <w:tcW w:w="1105" w:type="dxa"/>
            <w:vMerge/>
            <w:vAlign w:val="center"/>
          </w:tcPr>
          <w:p w14:paraId="732B4F0D" w14:textId="77777777" w:rsidR="00EE2631" w:rsidRDefault="00EE2631">
            <w:pPr>
              <w:spacing w:line="460" w:lineRule="exact"/>
              <w:jc w:val="left"/>
              <w:rPr>
                <w:rFonts w:ascii="宋体" w:eastAsia="宋体" w:hAnsi="宋体" w:cs="宋体" w:hint="eastAsia"/>
                <w:color w:val="000000"/>
                <w:kern w:val="0"/>
                <w:szCs w:val="21"/>
                <w:lang w:bidi="ar"/>
              </w:rPr>
            </w:pPr>
          </w:p>
        </w:tc>
        <w:tc>
          <w:tcPr>
            <w:tcW w:w="1080" w:type="dxa"/>
            <w:vMerge/>
            <w:vAlign w:val="center"/>
          </w:tcPr>
          <w:p w14:paraId="5F84ADA4"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724" w:type="dxa"/>
            <w:vAlign w:val="center"/>
          </w:tcPr>
          <w:p w14:paraId="0006599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5613" w:type="dxa"/>
            <w:vAlign w:val="center"/>
          </w:tcPr>
          <w:p w14:paraId="0EA8277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存在未合拢缺口，偷倒建筑垃圾现象频发</w:t>
            </w:r>
          </w:p>
        </w:tc>
      </w:tr>
      <w:tr w:rsidR="00EE2631" w14:paraId="098A249A" w14:textId="77777777">
        <w:trPr>
          <w:trHeight w:val="212"/>
        </w:trPr>
        <w:tc>
          <w:tcPr>
            <w:tcW w:w="1105" w:type="dxa"/>
            <w:vMerge/>
            <w:vAlign w:val="center"/>
          </w:tcPr>
          <w:p w14:paraId="17D17542" w14:textId="77777777" w:rsidR="00EE2631" w:rsidRDefault="00EE2631">
            <w:pPr>
              <w:spacing w:line="460" w:lineRule="exact"/>
              <w:jc w:val="left"/>
              <w:rPr>
                <w:rFonts w:ascii="宋体" w:eastAsia="宋体" w:hAnsi="宋体" w:cs="宋体" w:hint="eastAsia"/>
                <w:color w:val="000000"/>
                <w:kern w:val="0"/>
                <w:szCs w:val="21"/>
                <w:lang w:bidi="ar"/>
              </w:rPr>
            </w:pPr>
          </w:p>
        </w:tc>
        <w:tc>
          <w:tcPr>
            <w:tcW w:w="1080" w:type="dxa"/>
            <w:vMerge/>
            <w:vAlign w:val="center"/>
          </w:tcPr>
          <w:p w14:paraId="598C17ED"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724" w:type="dxa"/>
            <w:vAlign w:val="center"/>
          </w:tcPr>
          <w:p w14:paraId="6E7ECCB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建议</w:t>
            </w:r>
          </w:p>
        </w:tc>
        <w:tc>
          <w:tcPr>
            <w:tcW w:w="5613" w:type="dxa"/>
            <w:vAlign w:val="center"/>
          </w:tcPr>
          <w:p w14:paraId="11807EB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规划设立镇级或片区级的建筑垃圾消纳场</w:t>
            </w:r>
          </w:p>
        </w:tc>
      </w:tr>
      <w:tr w:rsidR="00EE2631" w14:paraId="492E0E4C" w14:textId="77777777">
        <w:tc>
          <w:tcPr>
            <w:tcW w:w="1105" w:type="dxa"/>
            <w:vMerge/>
            <w:vAlign w:val="center"/>
          </w:tcPr>
          <w:p w14:paraId="13AACD90" w14:textId="77777777" w:rsidR="00EE2631" w:rsidRDefault="00EE2631">
            <w:pPr>
              <w:spacing w:line="460" w:lineRule="exact"/>
              <w:jc w:val="left"/>
              <w:rPr>
                <w:rFonts w:ascii="宋体" w:eastAsia="宋体" w:hAnsi="宋体" w:cs="宋体" w:hint="eastAsia"/>
                <w:color w:val="000000"/>
                <w:kern w:val="0"/>
                <w:szCs w:val="21"/>
                <w:lang w:bidi="ar"/>
              </w:rPr>
            </w:pPr>
          </w:p>
        </w:tc>
        <w:tc>
          <w:tcPr>
            <w:tcW w:w="1080" w:type="dxa"/>
            <w:vAlign w:val="center"/>
          </w:tcPr>
          <w:p w14:paraId="1A9CC7D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水质改善</w:t>
            </w:r>
          </w:p>
        </w:tc>
        <w:tc>
          <w:tcPr>
            <w:tcW w:w="6337" w:type="dxa"/>
            <w:gridSpan w:val="2"/>
            <w:vAlign w:val="center"/>
          </w:tcPr>
          <w:p w14:paraId="0BAB0AE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2018 年前 “黑臭”，上游焦化厂排污、垃圾围河；</w:t>
            </w:r>
          </w:p>
          <w:p w14:paraId="3BCDEF3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2024 年达标，村民捕获大鱼印证成效；</w:t>
            </w:r>
          </w:p>
          <w:p w14:paraId="665E429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85% 村民对水质改善持 “显著改善” 评价</w:t>
            </w:r>
          </w:p>
        </w:tc>
      </w:tr>
      <w:tr w:rsidR="00EE2631" w14:paraId="44093BBD" w14:textId="77777777">
        <w:tc>
          <w:tcPr>
            <w:tcW w:w="1105" w:type="dxa"/>
            <w:vMerge/>
            <w:vAlign w:val="center"/>
          </w:tcPr>
          <w:p w14:paraId="06E75939" w14:textId="77777777" w:rsidR="00EE2631" w:rsidRDefault="00EE2631">
            <w:pPr>
              <w:spacing w:line="460" w:lineRule="exact"/>
              <w:jc w:val="left"/>
              <w:rPr>
                <w:rFonts w:ascii="宋体" w:eastAsia="宋体" w:hAnsi="宋体" w:cs="宋体" w:hint="eastAsia"/>
                <w:color w:val="000000"/>
                <w:kern w:val="0"/>
                <w:szCs w:val="21"/>
                <w:lang w:bidi="ar"/>
              </w:rPr>
            </w:pPr>
          </w:p>
        </w:tc>
        <w:tc>
          <w:tcPr>
            <w:tcW w:w="1080" w:type="dxa"/>
            <w:vAlign w:val="center"/>
          </w:tcPr>
          <w:p w14:paraId="74568A7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清淤控污</w:t>
            </w:r>
          </w:p>
        </w:tc>
        <w:tc>
          <w:tcPr>
            <w:tcW w:w="6337" w:type="dxa"/>
            <w:gridSpan w:val="2"/>
            <w:vAlign w:val="center"/>
          </w:tcPr>
          <w:p w14:paraId="370BD2C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机械清除沉积 20 年的黑泥及旧玩具、废农具，改善水体基础；</w:t>
            </w:r>
          </w:p>
          <w:p w14:paraId="5BA0D49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关停沿岸污染小作坊，消除工业污染源头，沿岸复绿</w:t>
            </w:r>
          </w:p>
        </w:tc>
      </w:tr>
      <w:tr w:rsidR="00EE2631" w14:paraId="48A7EBFE" w14:textId="77777777">
        <w:tc>
          <w:tcPr>
            <w:tcW w:w="1105" w:type="dxa"/>
            <w:vAlign w:val="center"/>
          </w:tcPr>
          <w:p w14:paraId="31459E0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lastRenderedPageBreak/>
              <w:t>生态行为</w:t>
            </w:r>
          </w:p>
        </w:tc>
        <w:tc>
          <w:tcPr>
            <w:tcW w:w="1080" w:type="dxa"/>
            <w:vAlign w:val="center"/>
          </w:tcPr>
          <w:p w14:paraId="56CD0AC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垃圾倾倒</w:t>
            </w:r>
          </w:p>
        </w:tc>
        <w:tc>
          <w:tcPr>
            <w:tcW w:w="6337" w:type="dxa"/>
            <w:gridSpan w:val="2"/>
            <w:vAlign w:val="center"/>
          </w:tcPr>
          <w:p w14:paraId="132334A9"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72% 村民改变 “向涧河倒垃圾” 习惯</w:t>
            </w:r>
          </w:p>
        </w:tc>
      </w:tr>
      <w:tr w:rsidR="00EE2631" w14:paraId="17B7664B" w14:textId="77777777">
        <w:tc>
          <w:tcPr>
            <w:tcW w:w="1105" w:type="dxa"/>
            <w:vAlign w:val="center"/>
          </w:tcPr>
          <w:p w14:paraId="6D155CB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功能短板</w:t>
            </w:r>
          </w:p>
        </w:tc>
        <w:tc>
          <w:tcPr>
            <w:tcW w:w="1080" w:type="dxa"/>
            <w:vAlign w:val="center"/>
          </w:tcPr>
          <w:p w14:paraId="6793CD52"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价值转化</w:t>
            </w:r>
          </w:p>
        </w:tc>
        <w:tc>
          <w:tcPr>
            <w:tcW w:w="6337" w:type="dxa"/>
            <w:gridSpan w:val="2"/>
            <w:vAlign w:val="center"/>
          </w:tcPr>
          <w:p w14:paraId="2C38BD0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涧河缺乏观景设施，生态景观功能未开发，需补充护栏步道等配套</w:t>
            </w:r>
          </w:p>
        </w:tc>
      </w:tr>
    </w:tbl>
    <w:p w14:paraId="71DC150C" w14:textId="77777777" w:rsidR="00EE2631" w:rsidRDefault="00000000">
      <w:pPr>
        <w:widowControl/>
        <w:spacing w:line="460" w:lineRule="exact"/>
        <w:ind w:left="315"/>
        <w:rPr>
          <w:rFonts w:ascii="-webkit-standard" w:eastAsia="-webkit-standard" w:hAnsi="-webkit-standard" w:cs="-webkit-standard"/>
          <w:color w:val="000000"/>
          <w:kern w:val="0"/>
          <w:sz w:val="27"/>
          <w:szCs w:val="27"/>
          <w:lang w:bidi="ar"/>
        </w:rPr>
      </w:pPr>
      <w:r>
        <w:rPr>
          <w:rFonts w:ascii="-webkit-standard" w:eastAsia="-webkit-standard" w:hAnsi="-webkit-standard" w:cs="-webkit-standard"/>
          <w:color w:val="000000"/>
          <w:kern w:val="0"/>
          <w:sz w:val="27"/>
          <w:szCs w:val="27"/>
          <w:lang w:bidi="ar"/>
        </w:rPr>
        <w:t> </w:t>
      </w:r>
    </w:p>
    <w:p w14:paraId="23206A58" w14:textId="77777777" w:rsidR="00EE2631" w:rsidRDefault="00EE2631">
      <w:pPr>
        <w:widowControl/>
        <w:spacing w:line="460" w:lineRule="exact"/>
        <w:ind w:left="315"/>
        <w:rPr>
          <w:rFonts w:ascii="-webkit-standard" w:eastAsia="-webkit-standard" w:hAnsi="-webkit-standard" w:cs="-webkit-standard"/>
          <w:color w:val="000000"/>
          <w:kern w:val="0"/>
          <w:sz w:val="27"/>
          <w:szCs w:val="27"/>
          <w:lang w:bidi="ar"/>
        </w:rPr>
      </w:pPr>
    </w:p>
    <w:p w14:paraId="2D9C648C" w14:textId="77777777" w:rsidR="00EE2631" w:rsidRDefault="00000000">
      <w:pPr>
        <w:pStyle w:val="4"/>
        <w:numPr>
          <w:ilvl w:val="0"/>
          <w:numId w:val="22"/>
        </w:numPr>
        <w:spacing w:beforeLines="50" w:before="156" w:afterLines="50" w:after="156" w:line="460" w:lineRule="exact"/>
        <w:rPr>
          <w:rFonts w:ascii="宋体" w:eastAsia="宋体" w:hAnsi="宋体" w:cs="宋体" w:hint="eastAsia"/>
          <w:b w:val="0"/>
          <w:bCs/>
          <w:color w:val="000000"/>
          <w:sz w:val="24"/>
        </w:rPr>
      </w:pPr>
      <w:bookmarkStart w:id="62" w:name="_Toc26974"/>
      <w:r>
        <w:rPr>
          <w:rFonts w:ascii="宋体" w:eastAsia="宋体" w:hAnsi="宋体" w:cs="宋体" w:hint="eastAsia"/>
          <w:b w:val="0"/>
          <w:bCs/>
          <w:color w:val="000000"/>
          <w:kern w:val="0"/>
          <w:sz w:val="24"/>
          <w:lang w:bidi="ar"/>
        </w:rPr>
        <w:t>沈熙桐：陕西洛南县东山村（产业配套村）</w:t>
      </w:r>
      <w:bookmarkEnd w:id="62"/>
    </w:p>
    <w:p w14:paraId="63CA19A3" w14:textId="77777777" w:rsidR="00EE2631" w:rsidRDefault="00000000">
      <w:pPr>
        <w:pStyle w:val="5"/>
        <w:numPr>
          <w:ilvl w:val="0"/>
          <w:numId w:val="27"/>
        </w:numPr>
        <w:spacing w:beforeLines="50" w:before="156" w:afterLines="50" w:after="156" w:line="460" w:lineRule="exact"/>
        <w:rPr>
          <w:rFonts w:ascii="宋体" w:eastAsia="宋体" w:hAnsi="宋体" w:cs="宋体" w:hint="eastAsia"/>
          <w:b w:val="0"/>
          <w:bCs/>
          <w:color w:val="000000"/>
          <w:sz w:val="24"/>
        </w:rPr>
      </w:pPr>
      <w:bookmarkStart w:id="63" w:name="_Toc11080"/>
      <w:r>
        <w:rPr>
          <w:rFonts w:ascii="宋体" w:eastAsia="宋体" w:hAnsi="宋体" w:cs="宋体" w:hint="eastAsia"/>
          <w:b w:val="0"/>
          <w:bCs/>
          <w:color w:val="000000"/>
          <w:kern w:val="0"/>
          <w:sz w:val="24"/>
          <w:lang w:bidi="ar"/>
        </w:rPr>
        <w:t>调研行动</w:t>
      </w:r>
      <w:bookmarkEnd w:id="63"/>
    </w:p>
    <w:p w14:paraId="5B4666B1" w14:textId="77777777" w:rsidR="00EE2631" w:rsidRDefault="00000000">
      <w:pPr>
        <w:widowControl/>
        <w:numPr>
          <w:ilvl w:val="0"/>
          <w:numId w:val="28"/>
        </w:numPr>
        <w:spacing w:line="460" w:lineRule="exact"/>
        <w:ind w:firstLine="480"/>
        <w:rPr>
          <w:rFonts w:ascii="宋体" w:eastAsia="宋体" w:hAnsi="宋体" w:cs="宋体" w:hint="eastAsia"/>
          <w:sz w:val="24"/>
        </w:rPr>
      </w:pPr>
      <w:r>
        <w:rPr>
          <w:rFonts w:ascii="宋体" w:eastAsia="宋体" w:hAnsi="宋体" w:cs="宋体" w:hint="eastAsia"/>
          <w:sz w:val="24"/>
        </w:rPr>
        <w:t>勘察烤烟配套水渠与核桃园“林下种草”情况</w:t>
      </w:r>
    </w:p>
    <w:p w14:paraId="36DE8465" w14:textId="77777777" w:rsidR="00EE2631" w:rsidRDefault="00000000">
      <w:pPr>
        <w:widowControl/>
        <w:numPr>
          <w:ilvl w:val="0"/>
          <w:numId w:val="28"/>
        </w:numPr>
        <w:spacing w:line="460" w:lineRule="exact"/>
        <w:ind w:firstLine="480"/>
        <w:rPr>
          <w:rFonts w:ascii="宋体" w:eastAsia="宋体" w:hAnsi="宋体" w:cs="宋体" w:hint="eastAsia"/>
          <w:sz w:val="24"/>
        </w:rPr>
      </w:pPr>
      <w:r>
        <w:rPr>
          <w:rFonts w:ascii="宋体" w:eastAsia="宋体" w:hAnsi="宋体" w:cs="宋体" w:hint="eastAsia"/>
          <w:sz w:val="24"/>
        </w:rPr>
        <w:t>访谈种植户，了解灌溉设施防流失效果了解2021-2024年化肥使用情况</w:t>
      </w:r>
    </w:p>
    <w:p w14:paraId="1189E658" w14:textId="77777777" w:rsidR="00EE2631" w:rsidRDefault="00000000">
      <w:pPr>
        <w:pStyle w:val="5"/>
        <w:numPr>
          <w:ilvl w:val="0"/>
          <w:numId w:val="27"/>
        </w:numPr>
        <w:spacing w:beforeLines="50" w:before="156" w:afterLines="50" w:after="156" w:line="460" w:lineRule="exact"/>
        <w:rPr>
          <w:rFonts w:ascii="宋体" w:eastAsia="宋体" w:hAnsi="宋体" w:cs="宋体" w:hint="eastAsia"/>
          <w:b w:val="0"/>
          <w:bCs/>
          <w:color w:val="000000"/>
          <w:kern w:val="0"/>
          <w:sz w:val="24"/>
          <w:lang w:bidi="ar"/>
        </w:rPr>
      </w:pPr>
      <w:bookmarkStart w:id="64" w:name="_Toc18298"/>
      <w:r>
        <w:rPr>
          <w:rFonts w:ascii="宋体" w:eastAsia="宋体" w:hAnsi="宋体" w:cs="宋体" w:hint="eastAsia"/>
          <w:b w:val="0"/>
          <w:bCs/>
          <w:color w:val="000000"/>
          <w:kern w:val="0"/>
          <w:sz w:val="24"/>
          <w:lang w:bidi="ar"/>
        </w:rPr>
        <w:t>核心成果数据</w:t>
      </w:r>
      <w:bookmarkEnd w:id="64"/>
    </w:p>
    <w:tbl>
      <w:tblPr>
        <w:tblStyle w:val="a7"/>
        <w:tblW w:w="0" w:type="auto"/>
        <w:tblLook w:val="04A0" w:firstRow="1" w:lastRow="0" w:firstColumn="1" w:lastColumn="0" w:noHBand="0" w:noVBand="1"/>
      </w:tblPr>
      <w:tblGrid>
        <w:gridCol w:w="1372"/>
        <w:gridCol w:w="719"/>
        <w:gridCol w:w="6403"/>
      </w:tblGrid>
      <w:tr w:rsidR="00EE2631" w14:paraId="0148DB7F" w14:textId="77777777">
        <w:tc>
          <w:tcPr>
            <w:tcW w:w="1375" w:type="dxa"/>
            <w:vAlign w:val="center"/>
          </w:tcPr>
          <w:p w14:paraId="725674AA"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类别</w:t>
            </w:r>
          </w:p>
        </w:tc>
        <w:tc>
          <w:tcPr>
            <w:tcW w:w="720" w:type="dxa"/>
            <w:vAlign w:val="center"/>
          </w:tcPr>
          <w:p w14:paraId="79C68E86"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指标</w:t>
            </w:r>
          </w:p>
        </w:tc>
        <w:tc>
          <w:tcPr>
            <w:tcW w:w="6427" w:type="dxa"/>
            <w:vAlign w:val="center"/>
          </w:tcPr>
          <w:p w14:paraId="515692C1"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4F6A9BF0" w14:textId="77777777">
        <w:tc>
          <w:tcPr>
            <w:tcW w:w="1375" w:type="dxa"/>
            <w:vMerge w:val="restart"/>
            <w:vAlign w:val="center"/>
          </w:tcPr>
          <w:p w14:paraId="6319416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烤烟配套灌溉（水渠）</w:t>
            </w:r>
          </w:p>
        </w:tc>
        <w:tc>
          <w:tcPr>
            <w:tcW w:w="720" w:type="dxa"/>
            <w:vAlign w:val="center"/>
          </w:tcPr>
          <w:p w14:paraId="5AEEAA9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建设</w:t>
            </w:r>
          </w:p>
        </w:tc>
        <w:tc>
          <w:tcPr>
            <w:tcW w:w="6427" w:type="dxa"/>
            <w:vAlign w:val="center"/>
          </w:tcPr>
          <w:p w14:paraId="1114360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1.2公里，覆盖全村&gt;1000亩烟田；缺乏定期维护，部分路段渗漏</w:t>
            </w:r>
          </w:p>
        </w:tc>
      </w:tr>
      <w:tr w:rsidR="00EE2631" w14:paraId="711FA680" w14:textId="77777777">
        <w:tc>
          <w:tcPr>
            <w:tcW w:w="1375" w:type="dxa"/>
            <w:vMerge/>
            <w:vAlign w:val="center"/>
          </w:tcPr>
          <w:p w14:paraId="47ED32C2"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71C11DE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成效</w:t>
            </w:r>
          </w:p>
        </w:tc>
        <w:tc>
          <w:tcPr>
            <w:tcW w:w="6427" w:type="dxa"/>
            <w:vAlign w:val="center"/>
          </w:tcPr>
          <w:p w14:paraId="18A4460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解决烟田 “靠天吃水” 问题，雨季水土流失减少 20%</w:t>
            </w:r>
          </w:p>
        </w:tc>
      </w:tr>
      <w:tr w:rsidR="00EE2631" w14:paraId="404280E8" w14:textId="77777777">
        <w:trPr>
          <w:trHeight w:val="377"/>
        </w:trPr>
        <w:tc>
          <w:tcPr>
            <w:tcW w:w="1375" w:type="dxa"/>
            <w:vMerge w:val="restart"/>
            <w:vAlign w:val="center"/>
          </w:tcPr>
          <w:p w14:paraId="6643778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核桃园生态种植（“林下种草”）</w:t>
            </w:r>
          </w:p>
        </w:tc>
        <w:tc>
          <w:tcPr>
            <w:tcW w:w="720" w:type="dxa"/>
            <w:vAlign w:val="center"/>
          </w:tcPr>
          <w:p w14:paraId="454D802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规模</w:t>
            </w:r>
          </w:p>
        </w:tc>
        <w:tc>
          <w:tcPr>
            <w:tcW w:w="6427" w:type="dxa"/>
            <w:vAlign w:val="center"/>
          </w:tcPr>
          <w:p w14:paraId="49398F7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覆盖 800 亩核桃园</w:t>
            </w:r>
          </w:p>
        </w:tc>
      </w:tr>
      <w:tr w:rsidR="00EE2631" w14:paraId="79E4D8C8" w14:textId="77777777">
        <w:trPr>
          <w:trHeight w:val="93"/>
        </w:trPr>
        <w:tc>
          <w:tcPr>
            <w:tcW w:w="1375" w:type="dxa"/>
            <w:vMerge/>
            <w:vAlign w:val="center"/>
          </w:tcPr>
          <w:p w14:paraId="52581D98"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720" w:type="dxa"/>
            <w:vAlign w:val="center"/>
          </w:tcPr>
          <w:p w14:paraId="19743DD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效益</w:t>
            </w:r>
          </w:p>
        </w:tc>
        <w:tc>
          <w:tcPr>
            <w:tcW w:w="6427" w:type="dxa"/>
            <w:vAlign w:val="center"/>
          </w:tcPr>
          <w:p w14:paraId="1B7530FB" w14:textId="77777777" w:rsidR="00EE2631" w:rsidRDefault="00000000">
            <w:pPr>
              <w:widowControl/>
              <w:spacing w:line="460" w:lineRule="exac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提升土壤肥力，带动核桃亩均产量增加 5%</w:t>
            </w:r>
          </w:p>
        </w:tc>
      </w:tr>
      <w:tr w:rsidR="00EE2631" w14:paraId="45887C7D" w14:textId="77777777">
        <w:tc>
          <w:tcPr>
            <w:tcW w:w="1375" w:type="dxa"/>
            <w:vMerge/>
            <w:vAlign w:val="center"/>
          </w:tcPr>
          <w:p w14:paraId="5B5D7B6C" w14:textId="77777777" w:rsidR="00EE2631" w:rsidRDefault="00EE2631">
            <w:pPr>
              <w:widowControl/>
              <w:spacing w:line="460" w:lineRule="exact"/>
              <w:jc w:val="left"/>
              <w:rPr>
                <w:rFonts w:ascii="宋体" w:eastAsia="宋体" w:hAnsi="宋体" w:cs="宋体" w:hint="eastAsia"/>
                <w:color w:val="000000"/>
                <w:szCs w:val="21"/>
              </w:rPr>
            </w:pPr>
          </w:p>
        </w:tc>
        <w:tc>
          <w:tcPr>
            <w:tcW w:w="720" w:type="dxa"/>
            <w:vAlign w:val="center"/>
          </w:tcPr>
          <w:p w14:paraId="2C54C75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推广</w:t>
            </w:r>
          </w:p>
        </w:tc>
        <w:tc>
          <w:tcPr>
            <w:tcW w:w="6427" w:type="dxa"/>
            <w:vAlign w:val="center"/>
          </w:tcPr>
          <w:p w14:paraId="4B70E83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核桃种植户参与 “林下种草”比例待提升，技术普及度不足</w:t>
            </w:r>
          </w:p>
        </w:tc>
      </w:tr>
      <w:tr w:rsidR="00EE2631" w14:paraId="3010919D" w14:textId="77777777">
        <w:tc>
          <w:tcPr>
            <w:tcW w:w="1375" w:type="dxa"/>
            <w:vAlign w:val="center"/>
          </w:tcPr>
          <w:p w14:paraId="201C955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源污染管控</w:t>
            </w:r>
          </w:p>
        </w:tc>
        <w:tc>
          <w:tcPr>
            <w:tcW w:w="720" w:type="dxa"/>
            <w:vAlign w:val="center"/>
          </w:tcPr>
          <w:p w14:paraId="0399DA7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化肥</w:t>
            </w:r>
          </w:p>
        </w:tc>
        <w:tc>
          <w:tcPr>
            <w:tcW w:w="6427" w:type="dxa"/>
            <w:vAlign w:val="center"/>
          </w:tcPr>
          <w:p w14:paraId="405FA38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2024 年用量较 2021 年减少 15%，契合绿色农业发展导向</w:t>
            </w:r>
          </w:p>
        </w:tc>
      </w:tr>
    </w:tbl>
    <w:p w14:paraId="06AEF048" w14:textId="77777777" w:rsidR="00EE2631" w:rsidRDefault="00EE2631">
      <w:pPr>
        <w:widowControl/>
        <w:spacing w:line="460" w:lineRule="exact"/>
        <w:rPr>
          <w:rFonts w:ascii="-webkit-standard" w:eastAsia="-webkit-standard" w:hAnsi="-webkit-standard" w:cs="-webkit-standard"/>
          <w:color w:val="000000"/>
          <w:sz w:val="27"/>
          <w:szCs w:val="27"/>
        </w:rPr>
      </w:pPr>
    </w:p>
    <w:p w14:paraId="0044AF23" w14:textId="77777777" w:rsidR="00EE2631" w:rsidRDefault="00000000">
      <w:pPr>
        <w:pStyle w:val="4"/>
        <w:numPr>
          <w:ilvl w:val="0"/>
          <w:numId w:val="22"/>
        </w:numPr>
        <w:spacing w:beforeLines="50" w:before="156" w:afterLines="50" w:after="156" w:line="460" w:lineRule="exact"/>
        <w:rPr>
          <w:rFonts w:ascii="宋体" w:eastAsia="宋体" w:hAnsi="宋体" w:cs="宋体" w:hint="eastAsia"/>
          <w:b w:val="0"/>
          <w:bCs/>
          <w:color w:val="000000"/>
          <w:sz w:val="24"/>
        </w:rPr>
      </w:pPr>
      <w:bookmarkStart w:id="65" w:name="_Toc30085"/>
      <w:r>
        <w:rPr>
          <w:rFonts w:ascii="宋体" w:eastAsia="宋体" w:hAnsi="宋体" w:cs="宋体" w:hint="eastAsia"/>
          <w:b w:val="0"/>
          <w:bCs/>
          <w:color w:val="000000"/>
          <w:kern w:val="0"/>
          <w:sz w:val="24"/>
          <w:lang w:bidi="ar"/>
        </w:rPr>
        <w:t>唐一文：重庆大渡口区跳磴镇（城镇村）</w:t>
      </w:r>
      <w:bookmarkEnd w:id="65"/>
    </w:p>
    <w:p w14:paraId="65FF6EEF" w14:textId="77777777" w:rsidR="00EE2631" w:rsidRDefault="00000000">
      <w:pPr>
        <w:pStyle w:val="5"/>
        <w:numPr>
          <w:ilvl w:val="0"/>
          <w:numId w:val="29"/>
        </w:numPr>
        <w:spacing w:beforeLines="50" w:before="156" w:afterLines="50" w:after="156" w:line="460" w:lineRule="exact"/>
        <w:rPr>
          <w:rFonts w:ascii="宋体" w:eastAsia="宋体" w:hAnsi="宋体" w:cs="宋体" w:hint="eastAsia"/>
          <w:b w:val="0"/>
          <w:bCs/>
          <w:color w:val="000000"/>
          <w:sz w:val="24"/>
        </w:rPr>
      </w:pPr>
      <w:bookmarkStart w:id="66" w:name="_Toc10800"/>
      <w:r>
        <w:rPr>
          <w:rFonts w:ascii="宋体" w:eastAsia="宋体" w:hAnsi="宋体" w:cs="宋体" w:hint="eastAsia"/>
          <w:b w:val="0"/>
          <w:bCs/>
          <w:color w:val="000000"/>
          <w:kern w:val="0"/>
          <w:sz w:val="24"/>
          <w:lang w:bidi="ar"/>
        </w:rPr>
        <w:t>调研行动</w:t>
      </w:r>
      <w:bookmarkEnd w:id="66"/>
    </w:p>
    <w:p w14:paraId="134FC0E3" w14:textId="77777777" w:rsidR="00EE2631" w:rsidRDefault="00000000">
      <w:pPr>
        <w:widowControl/>
        <w:numPr>
          <w:ilvl w:val="0"/>
          <w:numId w:val="30"/>
        </w:numPr>
        <w:spacing w:line="460" w:lineRule="exact"/>
        <w:ind w:firstLineChars="200" w:firstLine="480"/>
        <w:rPr>
          <w:rFonts w:ascii="宋体" w:eastAsia="宋体" w:hAnsi="宋体" w:cs="宋体" w:hint="eastAsia"/>
          <w:sz w:val="24"/>
        </w:rPr>
      </w:pPr>
      <w:r>
        <w:rPr>
          <w:rFonts w:ascii="宋体" w:eastAsia="宋体" w:hAnsi="宋体" w:cs="宋体" w:hint="eastAsia"/>
          <w:sz w:val="24"/>
        </w:rPr>
        <w:t>了解金鳌村福彩公益金生态项目</w:t>
      </w:r>
    </w:p>
    <w:p w14:paraId="75A78234" w14:textId="77777777" w:rsidR="00EE2631" w:rsidRDefault="00000000">
      <w:pPr>
        <w:widowControl/>
        <w:numPr>
          <w:ilvl w:val="0"/>
          <w:numId w:val="30"/>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sz w:val="24"/>
        </w:rPr>
        <w:t>实地检查生态设施使用情况</w:t>
      </w:r>
    </w:p>
    <w:p w14:paraId="363AF882" w14:textId="77777777" w:rsidR="00EE2631" w:rsidRDefault="00000000">
      <w:pPr>
        <w:widowControl/>
        <w:numPr>
          <w:ilvl w:val="0"/>
          <w:numId w:val="30"/>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sz w:val="24"/>
        </w:rPr>
        <w:t>查看长江沿岸生态保护现状，访谈村民环境改善感受</w:t>
      </w:r>
    </w:p>
    <w:p w14:paraId="0F5C5132" w14:textId="77777777" w:rsidR="00EE2631" w:rsidRDefault="00000000">
      <w:pPr>
        <w:pStyle w:val="5"/>
        <w:numPr>
          <w:ilvl w:val="0"/>
          <w:numId w:val="29"/>
        </w:numPr>
        <w:spacing w:beforeLines="50" w:before="156" w:afterLines="50" w:after="156" w:line="460" w:lineRule="exact"/>
        <w:rPr>
          <w:rFonts w:ascii="宋体" w:eastAsia="宋体" w:hAnsi="宋体" w:cs="宋体" w:hint="eastAsia"/>
          <w:b w:val="0"/>
          <w:bCs/>
          <w:color w:val="000000"/>
          <w:sz w:val="24"/>
        </w:rPr>
      </w:pPr>
      <w:bookmarkStart w:id="67" w:name="_Toc15295"/>
      <w:r>
        <w:rPr>
          <w:rFonts w:ascii="宋体" w:eastAsia="宋体" w:hAnsi="宋体" w:cs="宋体" w:hint="eastAsia"/>
          <w:b w:val="0"/>
          <w:bCs/>
          <w:color w:val="000000"/>
          <w:kern w:val="0"/>
          <w:sz w:val="24"/>
          <w:lang w:bidi="ar"/>
        </w:rPr>
        <w:t>核心成果数据</w:t>
      </w:r>
      <w:bookmarkEnd w:id="67"/>
    </w:p>
    <w:tbl>
      <w:tblPr>
        <w:tblStyle w:val="a7"/>
        <w:tblW w:w="0" w:type="auto"/>
        <w:tblLook w:val="04A0" w:firstRow="1" w:lastRow="0" w:firstColumn="1" w:lastColumn="0" w:noHBand="0" w:noVBand="1"/>
      </w:tblPr>
      <w:tblGrid>
        <w:gridCol w:w="1207"/>
        <w:gridCol w:w="704"/>
        <w:gridCol w:w="6583"/>
      </w:tblGrid>
      <w:tr w:rsidR="00EE2631" w14:paraId="7B923B4F" w14:textId="77777777">
        <w:tc>
          <w:tcPr>
            <w:tcW w:w="1210" w:type="dxa"/>
            <w:vAlign w:val="center"/>
          </w:tcPr>
          <w:p w14:paraId="63A3A6F4"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类别</w:t>
            </w:r>
          </w:p>
        </w:tc>
        <w:tc>
          <w:tcPr>
            <w:tcW w:w="705" w:type="dxa"/>
            <w:vAlign w:val="center"/>
          </w:tcPr>
          <w:p w14:paraId="1848DCE6"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指标</w:t>
            </w:r>
          </w:p>
        </w:tc>
        <w:tc>
          <w:tcPr>
            <w:tcW w:w="6607" w:type="dxa"/>
            <w:vAlign w:val="center"/>
          </w:tcPr>
          <w:p w14:paraId="3E4F1981"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64CF8243" w14:textId="77777777">
        <w:tc>
          <w:tcPr>
            <w:tcW w:w="1210" w:type="dxa"/>
            <w:vMerge w:val="restart"/>
            <w:vAlign w:val="center"/>
          </w:tcPr>
          <w:p w14:paraId="33FA308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生态配置</w:t>
            </w:r>
          </w:p>
        </w:tc>
        <w:tc>
          <w:tcPr>
            <w:tcW w:w="705" w:type="dxa"/>
            <w:vAlign w:val="center"/>
          </w:tcPr>
          <w:p w14:paraId="2025459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基础设施</w:t>
            </w:r>
          </w:p>
        </w:tc>
        <w:tc>
          <w:tcPr>
            <w:tcW w:w="6607" w:type="dxa"/>
            <w:vAlign w:val="center"/>
          </w:tcPr>
          <w:p w14:paraId="50EBD72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配置污水、垃圾处理设施，覆盖主要村落；</w:t>
            </w:r>
          </w:p>
          <w:p w14:paraId="02A99B1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建成生态停车场，优化村容功能；</w:t>
            </w:r>
          </w:p>
          <w:p w14:paraId="3FB02D8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部分村落生态设施（如路灯）维护不足</w:t>
            </w:r>
          </w:p>
        </w:tc>
      </w:tr>
      <w:tr w:rsidR="00EE2631" w14:paraId="3F8BF4D2" w14:textId="77777777">
        <w:tc>
          <w:tcPr>
            <w:tcW w:w="1210" w:type="dxa"/>
            <w:vMerge/>
            <w:vAlign w:val="center"/>
          </w:tcPr>
          <w:p w14:paraId="07C53C9A" w14:textId="77777777" w:rsidR="00EE2631" w:rsidRDefault="00EE2631">
            <w:pPr>
              <w:widowControl/>
              <w:spacing w:line="460" w:lineRule="exact"/>
              <w:jc w:val="left"/>
              <w:rPr>
                <w:rFonts w:ascii="宋体" w:eastAsia="宋体" w:hAnsi="宋体" w:cs="宋体" w:hint="eastAsia"/>
                <w:color w:val="000000"/>
                <w:szCs w:val="21"/>
              </w:rPr>
            </w:pPr>
          </w:p>
        </w:tc>
        <w:tc>
          <w:tcPr>
            <w:tcW w:w="705" w:type="dxa"/>
            <w:vAlign w:val="center"/>
          </w:tcPr>
          <w:p w14:paraId="34B2A7E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项目</w:t>
            </w:r>
          </w:p>
        </w:tc>
        <w:tc>
          <w:tcPr>
            <w:tcW w:w="6607" w:type="dxa"/>
            <w:vAlign w:val="center"/>
          </w:tcPr>
          <w:p w14:paraId="44DF249A"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依托福彩公益金（投入超 900 万元），为金鳌村捐建 50 盏太阳能路灯、福彩文化广场，配套景观小品</w:t>
            </w:r>
          </w:p>
        </w:tc>
      </w:tr>
      <w:tr w:rsidR="00EE2631" w14:paraId="514817F5" w14:textId="77777777">
        <w:tc>
          <w:tcPr>
            <w:tcW w:w="1210" w:type="dxa"/>
            <w:vAlign w:val="center"/>
          </w:tcPr>
          <w:p w14:paraId="773C0410"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长江沿岸</w:t>
            </w:r>
          </w:p>
        </w:tc>
        <w:tc>
          <w:tcPr>
            <w:tcW w:w="705" w:type="dxa"/>
            <w:vAlign w:val="center"/>
          </w:tcPr>
          <w:p w14:paraId="5474C99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成效</w:t>
            </w:r>
          </w:p>
        </w:tc>
        <w:tc>
          <w:tcPr>
            <w:tcW w:w="6607" w:type="dxa"/>
            <w:vAlign w:val="center"/>
          </w:tcPr>
          <w:p w14:paraId="1F67197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90% 区域无垃圾堆积，保护成效明显；村民对环境改善满意度达 85%</w:t>
            </w:r>
          </w:p>
        </w:tc>
      </w:tr>
      <w:tr w:rsidR="00EE2631" w14:paraId="05B330D0" w14:textId="77777777">
        <w:tc>
          <w:tcPr>
            <w:tcW w:w="1210" w:type="dxa"/>
            <w:vAlign w:val="center"/>
          </w:tcPr>
          <w:p w14:paraId="55CC014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村容生态</w:t>
            </w:r>
          </w:p>
        </w:tc>
        <w:tc>
          <w:tcPr>
            <w:tcW w:w="705" w:type="dxa"/>
            <w:vAlign w:val="center"/>
          </w:tcPr>
          <w:p w14:paraId="0E59AA2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改造</w:t>
            </w:r>
          </w:p>
        </w:tc>
        <w:tc>
          <w:tcPr>
            <w:tcW w:w="6607" w:type="dxa"/>
            <w:vAlign w:val="center"/>
          </w:tcPr>
          <w:p w14:paraId="20E17E3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完成农房改造，村容提升； &gt; 90% 行政村完成厕所改造</w:t>
            </w:r>
          </w:p>
        </w:tc>
      </w:tr>
      <w:tr w:rsidR="00EE2631" w14:paraId="30F55E22" w14:textId="77777777">
        <w:tc>
          <w:tcPr>
            <w:tcW w:w="1210" w:type="dxa"/>
            <w:vAlign w:val="center"/>
          </w:tcPr>
          <w:p w14:paraId="46645D9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区域平衡</w:t>
            </w:r>
          </w:p>
        </w:tc>
        <w:tc>
          <w:tcPr>
            <w:tcW w:w="705" w:type="dxa"/>
            <w:vAlign w:val="center"/>
          </w:tcPr>
          <w:p w14:paraId="1366AB3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短板</w:t>
            </w:r>
          </w:p>
        </w:tc>
        <w:tc>
          <w:tcPr>
            <w:tcW w:w="6607" w:type="dxa"/>
            <w:vAlign w:val="center"/>
          </w:tcPr>
          <w:p w14:paraId="64C33C8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山地村与沿江村生态改善差距大，山地村生态配套待完善</w:t>
            </w:r>
          </w:p>
        </w:tc>
      </w:tr>
    </w:tbl>
    <w:p w14:paraId="50291172" w14:textId="77777777" w:rsidR="00EE2631" w:rsidRDefault="00EE2631">
      <w:pPr>
        <w:widowControl/>
        <w:rPr>
          <w:rFonts w:ascii="-webkit-standard" w:eastAsia="-webkit-standard" w:hAnsi="-webkit-standard" w:cs="-webkit-standard"/>
          <w:color w:val="000000"/>
          <w:sz w:val="27"/>
          <w:szCs w:val="27"/>
        </w:rPr>
      </w:pPr>
    </w:p>
    <w:p w14:paraId="528F2D1C" w14:textId="77777777" w:rsidR="00EE2631" w:rsidRDefault="00000000">
      <w:pPr>
        <w:pStyle w:val="3"/>
        <w:spacing w:beforeLines="50" w:before="156" w:afterLines="50" w:after="156"/>
        <w:rPr>
          <w:rFonts w:ascii="黑体" w:eastAsia="黑体" w:hAnsi="黑体" w:cs="黑体" w:hint="eastAsia"/>
          <w:b w:val="0"/>
          <w:bCs/>
          <w:sz w:val="24"/>
        </w:rPr>
      </w:pPr>
      <w:bookmarkStart w:id="68" w:name="_Toc29837"/>
      <w:r>
        <w:rPr>
          <w:rFonts w:ascii="黑体" w:eastAsia="黑体" w:hAnsi="黑体" w:cs="黑体" w:hint="eastAsia"/>
          <w:b w:val="0"/>
          <w:bCs/>
          <w:sz w:val="24"/>
        </w:rPr>
        <w:t>4.2.2 共性特征</w:t>
      </w:r>
      <w:bookmarkEnd w:id="68"/>
    </w:p>
    <w:p w14:paraId="59C27E30" w14:textId="77777777" w:rsidR="00EE2631" w:rsidRDefault="00000000">
      <w:pPr>
        <w:spacing w:line="460" w:lineRule="exact"/>
        <w:ind w:firstLineChars="200" w:firstLine="480"/>
        <w:rPr>
          <w:sz w:val="24"/>
        </w:rPr>
      </w:pPr>
      <w:r>
        <w:rPr>
          <w:rFonts w:hint="eastAsia"/>
          <w:sz w:val="24"/>
        </w:rPr>
        <w:t>走</w:t>
      </w:r>
      <w:r>
        <w:rPr>
          <w:rFonts w:hint="eastAsia"/>
          <w:sz w:val="24"/>
        </w:rPr>
        <w:t xml:space="preserve"> </w:t>
      </w:r>
      <w:r>
        <w:rPr>
          <w:rFonts w:hint="eastAsia"/>
          <w:sz w:val="24"/>
        </w:rPr>
        <w:t>“污染整治</w:t>
      </w:r>
      <w:r>
        <w:rPr>
          <w:rFonts w:hint="eastAsia"/>
          <w:sz w:val="24"/>
        </w:rPr>
        <w:t xml:space="preserve"> </w:t>
      </w:r>
      <w:r>
        <w:rPr>
          <w:rFonts w:hint="eastAsia"/>
          <w:sz w:val="24"/>
        </w:rPr>
        <w:t>→</w:t>
      </w:r>
      <w:r>
        <w:rPr>
          <w:rFonts w:hint="eastAsia"/>
          <w:sz w:val="24"/>
        </w:rPr>
        <w:t xml:space="preserve"> </w:t>
      </w:r>
      <w:r>
        <w:rPr>
          <w:rFonts w:hint="eastAsia"/>
          <w:sz w:val="24"/>
        </w:rPr>
        <w:t>生态修复</w:t>
      </w:r>
      <w:r>
        <w:rPr>
          <w:rFonts w:hint="eastAsia"/>
          <w:sz w:val="24"/>
        </w:rPr>
        <w:t xml:space="preserve"> </w:t>
      </w:r>
      <w:r>
        <w:rPr>
          <w:rFonts w:hint="eastAsia"/>
          <w:sz w:val="24"/>
        </w:rPr>
        <w:t>→</w:t>
      </w:r>
      <w:r>
        <w:rPr>
          <w:rFonts w:hint="eastAsia"/>
          <w:sz w:val="24"/>
        </w:rPr>
        <w:t xml:space="preserve"> </w:t>
      </w:r>
      <w:r>
        <w:rPr>
          <w:rFonts w:hint="eastAsia"/>
          <w:sz w:val="24"/>
        </w:rPr>
        <w:t>功能升级”</w:t>
      </w:r>
      <w:r>
        <w:rPr>
          <w:rFonts w:hint="eastAsia"/>
          <w:sz w:val="24"/>
        </w:rPr>
        <w:t xml:space="preserve"> </w:t>
      </w:r>
      <w:r>
        <w:rPr>
          <w:rFonts w:hint="eastAsia"/>
          <w:sz w:val="24"/>
        </w:rPr>
        <w:t>路径，依靠政府资金、组织统筹、村民意识。均实现基础环境达标。存在生态功能不完整、技术普及度不足、后续维护机制缺失（无明确责任主体与资金保障）等问题。</w:t>
      </w:r>
    </w:p>
    <w:p w14:paraId="156FCA50" w14:textId="77777777" w:rsidR="00EE2631" w:rsidRDefault="00000000">
      <w:pPr>
        <w:pStyle w:val="a6"/>
        <w:widowControl/>
        <w:spacing w:line="460" w:lineRule="exact"/>
        <w:rPr>
          <w:rFonts w:ascii="宋体" w:eastAsia="宋体" w:hAnsi="宋体" w:cs="宋体" w:hint="eastAsia"/>
          <w:color w:val="000000"/>
        </w:rPr>
      </w:pPr>
      <w:r>
        <w:rPr>
          <w:rFonts w:ascii="宋体" w:eastAsia="宋体" w:hAnsi="宋体" w:cs="宋体" w:hint="eastAsia"/>
          <w:color w:val="000000"/>
        </w:rPr>
        <w:t> </w:t>
      </w:r>
    </w:p>
    <w:p w14:paraId="7CB10E7D" w14:textId="77777777" w:rsidR="00EE2631" w:rsidRDefault="00000000">
      <w:pPr>
        <w:pStyle w:val="3"/>
        <w:spacing w:beforeLines="50" w:before="156" w:afterLines="50" w:after="156"/>
        <w:rPr>
          <w:rFonts w:ascii="黑体" w:eastAsia="黑体" w:hAnsi="黑体" w:cs="黑体" w:hint="eastAsia"/>
          <w:b w:val="0"/>
          <w:bCs/>
          <w:sz w:val="24"/>
        </w:rPr>
      </w:pPr>
      <w:bookmarkStart w:id="69" w:name="_Toc19744"/>
      <w:r>
        <w:rPr>
          <w:rFonts w:ascii="黑体" w:eastAsia="黑体" w:hAnsi="黑体" w:cs="黑体" w:hint="eastAsia"/>
          <w:b w:val="0"/>
          <w:bCs/>
          <w:sz w:val="24"/>
        </w:rPr>
        <w:t>4.2.3 跨区域差异探究</w:t>
      </w:r>
      <w:bookmarkEnd w:id="69"/>
    </w:p>
    <w:p w14:paraId="2F85D0CA" w14:textId="77777777" w:rsidR="00EE2631" w:rsidRDefault="00000000">
      <w:pPr>
        <w:widowControl/>
        <w:numPr>
          <w:ilvl w:val="0"/>
          <w:numId w:val="31"/>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河北北卓头村（平原村）依托废弃沙坑改建湿地、全域植树，致力于历史遗留生态创伤的修复与价值转化；</w:t>
      </w:r>
    </w:p>
    <w:p w14:paraId="3BA7A721" w14:textId="77777777" w:rsidR="00EE2631" w:rsidRDefault="00000000">
      <w:pPr>
        <w:widowControl/>
        <w:numPr>
          <w:ilvl w:val="0"/>
          <w:numId w:val="31"/>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山西堤村（河流村）以涧河流域为核心，聚焦于流域污染治理与生态恢复；</w:t>
      </w:r>
    </w:p>
    <w:p w14:paraId="29C37D59" w14:textId="77777777" w:rsidR="00EE2631" w:rsidRDefault="00000000">
      <w:pPr>
        <w:widowControl/>
        <w:numPr>
          <w:ilvl w:val="0"/>
          <w:numId w:val="31"/>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陕西东山村（山区产业配套村）将生态措施嵌入农业生产，探索农业与生态的协同发展；</w:t>
      </w:r>
    </w:p>
    <w:p w14:paraId="4BAC8970" w14:textId="77777777" w:rsidR="00EE2631" w:rsidRDefault="00000000">
      <w:pPr>
        <w:widowControl/>
        <w:numPr>
          <w:ilvl w:val="0"/>
          <w:numId w:val="31"/>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重庆跳磴镇（山地沿江镇）则聚焦长江沿岸生态保护和人居环境整治，着力补齐山地村生态基础设施的短板。</w:t>
      </w:r>
    </w:p>
    <w:p w14:paraId="352159D1" w14:textId="77777777" w:rsidR="00EE2631" w:rsidRDefault="00EE2631">
      <w:pPr>
        <w:widowControl/>
        <w:spacing w:line="120" w:lineRule="exact"/>
        <w:rPr>
          <w:rFonts w:ascii="宋体" w:eastAsia="宋体" w:hAnsi="宋体" w:cs="宋体" w:hint="eastAsia"/>
          <w:color w:val="000000" w:themeColor="text1"/>
          <w:kern w:val="0"/>
          <w:sz w:val="24"/>
          <w:lang w:bidi="ar"/>
        </w:rPr>
      </w:pPr>
    </w:p>
    <w:p w14:paraId="5B7F6F61" w14:textId="77777777" w:rsidR="00EE2631" w:rsidRDefault="00000000">
      <w:pPr>
        <w:widowControl/>
        <w:spacing w:line="460" w:lineRule="exact"/>
        <w:ind w:firstLineChars="200" w:firstLine="482"/>
        <w:rPr>
          <w:rFonts w:ascii="宋体" w:eastAsia="宋体" w:hAnsi="宋体" w:cs="宋体" w:hint="eastAsia"/>
          <w:b/>
          <w:bCs/>
          <w:color w:val="000000" w:themeColor="text1"/>
          <w:kern w:val="0"/>
          <w:sz w:val="24"/>
          <w:lang w:bidi="ar"/>
        </w:rPr>
      </w:pPr>
      <w:r>
        <w:rPr>
          <w:rFonts w:ascii="宋体" w:eastAsia="宋体" w:hAnsi="宋体" w:cs="宋体" w:hint="eastAsia"/>
          <w:b/>
          <w:bCs/>
          <w:color w:val="000000" w:themeColor="text1"/>
          <w:kern w:val="0"/>
          <w:sz w:val="24"/>
          <w:lang w:bidi="ar"/>
        </w:rPr>
        <w:t>这些差异表明，乡村生态振兴的路径选择与其所处的地理环境、资源禀赋和核心生态问题紧密相关：</w:t>
      </w:r>
    </w:p>
    <w:p w14:paraId="42E0CEE1" w14:textId="77777777" w:rsidR="00EE2631" w:rsidRDefault="00000000">
      <w:pPr>
        <w:widowControl/>
        <w:numPr>
          <w:ilvl w:val="0"/>
          <w:numId w:val="32"/>
        </w:numPr>
        <w:spacing w:line="460" w:lineRule="exact"/>
        <w:rPr>
          <w:rFonts w:ascii="黑体" w:eastAsia="黑体" w:hAnsi="宋体" w:cs="黑体" w:hint="eastAsia"/>
          <w:color w:val="5B9BD5" w:themeColor="accent1"/>
          <w:kern w:val="0"/>
          <w:sz w:val="27"/>
          <w:szCs w:val="27"/>
          <w:lang w:bidi="ar"/>
        </w:rPr>
      </w:pPr>
      <w:r>
        <w:rPr>
          <w:rFonts w:ascii="宋体" w:eastAsia="宋体" w:hAnsi="宋体" w:cs="宋体" w:hint="eastAsia"/>
          <w:color w:val="000000" w:themeColor="text1"/>
          <w:kern w:val="0"/>
          <w:sz w:val="24"/>
          <w:lang w:bidi="ar"/>
        </w:rPr>
        <w:t>平原地区着眼于生态系统的重塑与再开发；</w:t>
      </w:r>
    </w:p>
    <w:p w14:paraId="456D6421" w14:textId="77777777" w:rsidR="00EE2631" w:rsidRDefault="00000000">
      <w:pPr>
        <w:widowControl/>
        <w:numPr>
          <w:ilvl w:val="0"/>
          <w:numId w:val="32"/>
        </w:numPr>
        <w:spacing w:line="460" w:lineRule="exact"/>
        <w:rPr>
          <w:rFonts w:ascii="黑体" w:eastAsia="黑体" w:hAnsi="宋体" w:cs="黑体" w:hint="eastAsia"/>
          <w:color w:val="5B9BD5" w:themeColor="accent1"/>
          <w:kern w:val="0"/>
          <w:sz w:val="27"/>
          <w:szCs w:val="27"/>
          <w:lang w:bidi="ar"/>
        </w:rPr>
      </w:pPr>
      <w:r>
        <w:rPr>
          <w:rFonts w:ascii="宋体" w:eastAsia="宋体" w:hAnsi="宋体" w:cs="宋体" w:hint="eastAsia"/>
          <w:color w:val="000000" w:themeColor="text1"/>
          <w:kern w:val="0"/>
          <w:sz w:val="24"/>
          <w:lang w:bidi="ar"/>
        </w:rPr>
        <w:t>河流沿岸侧重于流域性的综合整治与保护；</w:t>
      </w:r>
    </w:p>
    <w:p w14:paraId="10A73064" w14:textId="77777777" w:rsidR="00EE2631" w:rsidRDefault="00000000">
      <w:pPr>
        <w:widowControl/>
        <w:numPr>
          <w:ilvl w:val="0"/>
          <w:numId w:val="32"/>
        </w:numPr>
        <w:spacing w:line="460" w:lineRule="exact"/>
        <w:rPr>
          <w:rFonts w:ascii="黑体" w:eastAsia="黑体" w:hAnsi="宋体" w:cs="黑体" w:hint="eastAsia"/>
          <w:color w:val="5B9BD5" w:themeColor="accent1"/>
          <w:kern w:val="0"/>
          <w:sz w:val="27"/>
          <w:szCs w:val="27"/>
          <w:lang w:bidi="ar"/>
        </w:rPr>
      </w:pPr>
      <w:r>
        <w:rPr>
          <w:rFonts w:ascii="宋体" w:eastAsia="宋体" w:hAnsi="宋体" w:cs="宋体" w:hint="eastAsia"/>
          <w:color w:val="000000" w:themeColor="text1"/>
          <w:kern w:val="0"/>
          <w:sz w:val="24"/>
          <w:lang w:bidi="ar"/>
        </w:rPr>
        <w:t>山区探索生产与生态的融合；</w:t>
      </w:r>
    </w:p>
    <w:p w14:paraId="78F81D1A" w14:textId="77777777" w:rsidR="00EE2631" w:rsidRDefault="00000000">
      <w:pPr>
        <w:widowControl/>
        <w:numPr>
          <w:ilvl w:val="0"/>
          <w:numId w:val="32"/>
        </w:numPr>
        <w:spacing w:line="460" w:lineRule="exact"/>
        <w:rPr>
          <w:rFonts w:ascii="黑体" w:eastAsia="黑体" w:hAnsi="宋体" w:cs="黑体" w:hint="eastAsia"/>
          <w:color w:val="5B9BD5" w:themeColor="accent1"/>
          <w:kern w:val="0"/>
          <w:sz w:val="27"/>
          <w:szCs w:val="27"/>
          <w:lang w:bidi="ar"/>
        </w:rPr>
      </w:pPr>
      <w:r>
        <w:rPr>
          <w:rFonts w:ascii="宋体" w:eastAsia="宋体" w:hAnsi="宋体" w:cs="宋体" w:hint="eastAsia"/>
          <w:color w:val="000000" w:themeColor="text1"/>
          <w:kern w:val="0"/>
          <w:sz w:val="24"/>
          <w:lang w:bidi="ar"/>
        </w:rPr>
        <w:t>城郊村镇则致力于人居环境与公共服务的提质升级。</w:t>
      </w:r>
    </w:p>
    <w:p w14:paraId="61817829" w14:textId="77777777" w:rsidR="00EE2631" w:rsidRDefault="00EE2631"/>
    <w:p w14:paraId="3EEBB7B4" w14:textId="77777777" w:rsidR="00EE2631" w:rsidRDefault="00000000">
      <w:pPr>
        <w:pStyle w:val="3"/>
        <w:spacing w:beforeLines="50" w:before="156" w:afterLines="50" w:after="156"/>
        <w:rPr>
          <w:rFonts w:ascii="黑体" w:eastAsia="黑体" w:hAnsi="黑体" w:cs="黑体" w:hint="eastAsia"/>
          <w:b w:val="0"/>
          <w:bCs/>
          <w:sz w:val="24"/>
        </w:rPr>
      </w:pPr>
      <w:bookmarkStart w:id="70" w:name="_Toc6178"/>
      <w:r>
        <w:rPr>
          <w:rFonts w:ascii="黑体" w:eastAsia="黑体" w:hAnsi="黑体" w:cs="黑体" w:hint="eastAsia"/>
          <w:b w:val="0"/>
          <w:bCs/>
          <w:sz w:val="24"/>
        </w:rPr>
        <w:lastRenderedPageBreak/>
        <w:t>4.2.4 针对性建议</w:t>
      </w:r>
      <w:bookmarkEnd w:id="70"/>
    </w:p>
    <w:p w14:paraId="73F34310"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建立长效运维机制，明确生态设施的维护主体，将维护工作纳入村务公开，杜绝“重建设、轻管理”</w:t>
      </w:r>
    </w:p>
    <w:p w14:paraId="5660B260"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推动生态价值转化，支持配套必要设施，挖掘生态资源多元价值，实现从“绿水青山”到“金山银山”的突破</w:t>
      </w:r>
    </w:p>
    <w:p w14:paraId="56A7E690"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实施精准污染防控，补齐监管短板。例如：</w:t>
      </w:r>
    </w:p>
    <w:p w14:paraId="02450C6A" w14:textId="77777777" w:rsidR="00EE2631" w:rsidRDefault="00000000">
      <w:pPr>
        <w:widowControl/>
        <w:numPr>
          <w:ilvl w:val="0"/>
          <w:numId w:val="34"/>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农业面源污染：推广生态种植模式，扩大绿色生产覆盖面</w:t>
      </w:r>
    </w:p>
    <w:p w14:paraId="2DF9F9C7" w14:textId="77777777" w:rsidR="00EE2631" w:rsidRDefault="00000000">
      <w:pPr>
        <w:widowControl/>
        <w:numPr>
          <w:ilvl w:val="0"/>
          <w:numId w:val="34"/>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工业点源污染：建立巡查机制，设立便捷举报渠道，有效监控、治理</w:t>
      </w:r>
    </w:p>
    <w:p w14:paraId="69F014C5"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强化区域均衡发展，生态环保资金、项目向基础设施薄弱的村落倾斜，推动强村弱村结对，实现共享、协同发展</w:t>
      </w:r>
    </w:p>
    <w:p w14:paraId="3A59B35E"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拓宽资金技术供给渠道，积极申报并引入社会资金，弥补政府投入的不足</w:t>
      </w:r>
    </w:p>
    <w:p w14:paraId="1E42E2E9" w14:textId="77777777" w:rsidR="00EE2631" w:rsidRDefault="00000000">
      <w:pPr>
        <w:widowControl/>
        <w:numPr>
          <w:ilvl w:val="0"/>
          <w:numId w:val="33"/>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建立“农技员-土专家-科研院校”技术服务体系，为“林下种草”、湿地修复、污染治理等提供易于推广、成本低廉的适用技术方案</w:t>
      </w:r>
    </w:p>
    <w:p w14:paraId="0707BC3F" w14:textId="77777777" w:rsidR="00EE2631" w:rsidRDefault="00EE2631"/>
    <w:p w14:paraId="4ECD67D2" w14:textId="77777777" w:rsidR="00EE2631" w:rsidRDefault="00EE2631"/>
    <w:p w14:paraId="3914C033" w14:textId="77777777" w:rsidR="00EE2631" w:rsidRDefault="00000000">
      <w:pPr>
        <w:pStyle w:val="2"/>
        <w:spacing w:beforeLines="50" w:before="156" w:afterLines="50" w:after="156"/>
        <w:rPr>
          <w:rFonts w:ascii="黑体" w:hAnsi="黑体" w:cs="黑体" w:hint="eastAsia"/>
          <w:b w:val="0"/>
          <w:bCs/>
          <w:sz w:val="28"/>
          <w:szCs w:val="28"/>
        </w:rPr>
      </w:pPr>
      <w:bookmarkStart w:id="71" w:name="_Toc24534"/>
      <w:bookmarkStart w:id="72" w:name="_Toc22277"/>
      <w:bookmarkStart w:id="73" w:name="_Toc11350"/>
      <w:bookmarkStart w:id="74" w:name="_Toc20129"/>
      <w:bookmarkStart w:id="75" w:name="_Toc28133"/>
      <w:r>
        <w:rPr>
          <w:rFonts w:ascii="黑体" w:hAnsi="黑体" w:cs="黑体" w:hint="eastAsia"/>
          <w:b w:val="0"/>
          <w:bCs/>
          <w:sz w:val="28"/>
          <w:szCs w:val="28"/>
        </w:rPr>
        <w:t>4.3 人才振兴</w:t>
      </w:r>
      <w:bookmarkEnd w:id="71"/>
      <w:bookmarkEnd w:id="72"/>
      <w:bookmarkEnd w:id="73"/>
      <w:bookmarkEnd w:id="74"/>
      <w:bookmarkEnd w:id="75"/>
    </w:p>
    <w:p w14:paraId="6C1E475B" w14:textId="77777777" w:rsidR="00EE2631" w:rsidRDefault="00000000">
      <w:pPr>
        <w:pStyle w:val="3"/>
        <w:spacing w:beforeLines="50" w:before="156" w:afterLines="50" w:after="156"/>
        <w:rPr>
          <w:rFonts w:ascii="黑体" w:eastAsia="黑体" w:hAnsi="黑体" w:cs="黑体" w:hint="eastAsia"/>
          <w:b w:val="0"/>
          <w:bCs/>
          <w:sz w:val="24"/>
        </w:rPr>
      </w:pPr>
      <w:bookmarkStart w:id="76" w:name="_Toc22976"/>
      <w:r>
        <w:rPr>
          <w:rFonts w:ascii="黑体" w:eastAsia="黑体" w:hAnsi="黑体" w:cs="黑体" w:hint="eastAsia"/>
          <w:b w:val="0"/>
          <w:bCs/>
          <w:sz w:val="24"/>
        </w:rPr>
        <w:t>4.3.1 成员专项成果</w:t>
      </w:r>
      <w:bookmarkEnd w:id="76"/>
    </w:p>
    <w:p w14:paraId="60A45E4D" w14:textId="77777777" w:rsidR="00EE2631" w:rsidRDefault="00000000">
      <w:pPr>
        <w:pStyle w:val="4"/>
        <w:numPr>
          <w:ilvl w:val="0"/>
          <w:numId w:val="35"/>
        </w:numPr>
        <w:spacing w:beforeLines="50" w:before="156" w:afterLines="50" w:after="156" w:line="460" w:lineRule="exact"/>
        <w:rPr>
          <w:rFonts w:ascii="宋体" w:eastAsia="宋体" w:hAnsi="宋体" w:cs="宋体" w:hint="eastAsia"/>
          <w:b w:val="0"/>
          <w:bCs/>
          <w:color w:val="000000"/>
          <w:sz w:val="24"/>
        </w:rPr>
      </w:pPr>
      <w:bookmarkStart w:id="77" w:name="_Toc22370"/>
      <w:r>
        <w:rPr>
          <w:rFonts w:ascii="宋体" w:eastAsia="宋体" w:hAnsi="宋体" w:cs="宋体" w:hint="eastAsia"/>
          <w:b w:val="0"/>
          <w:bCs/>
          <w:color w:val="000000"/>
          <w:kern w:val="0"/>
          <w:sz w:val="24"/>
          <w:lang w:bidi="ar"/>
        </w:rPr>
        <w:t>柴源：甘肃威戎镇中心小学覆盖村</w:t>
      </w:r>
      <w:bookmarkEnd w:id="77"/>
    </w:p>
    <w:p w14:paraId="1CC28DB6" w14:textId="77777777" w:rsidR="00EE2631" w:rsidRDefault="00000000">
      <w:pPr>
        <w:pStyle w:val="5"/>
        <w:numPr>
          <w:ilvl w:val="0"/>
          <w:numId w:val="36"/>
        </w:numPr>
        <w:spacing w:beforeLines="50" w:before="156" w:afterLines="50" w:after="156" w:line="460" w:lineRule="exact"/>
        <w:rPr>
          <w:rFonts w:ascii="宋体" w:eastAsia="宋体" w:hAnsi="宋体" w:cs="宋体" w:hint="eastAsia"/>
          <w:b w:val="0"/>
          <w:bCs/>
          <w:sz w:val="24"/>
        </w:rPr>
      </w:pPr>
      <w:bookmarkStart w:id="78" w:name="_Toc16649"/>
      <w:r>
        <w:rPr>
          <w:rFonts w:ascii="宋体" w:eastAsia="宋体" w:hAnsi="宋体" w:cs="宋体" w:hint="eastAsia"/>
          <w:b w:val="0"/>
          <w:bCs/>
          <w:color w:val="000000"/>
          <w:sz w:val="24"/>
        </w:rPr>
        <w:t>调研</w:t>
      </w:r>
      <w:r>
        <w:rPr>
          <w:rFonts w:ascii="宋体" w:eastAsia="宋体" w:hAnsi="宋体" w:cs="宋体" w:hint="eastAsia"/>
          <w:b w:val="0"/>
          <w:bCs/>
          <w:color w:val="000000"/>
          <w:kern w:val="0"/>
          <w:sz w:val="24"/>
          <w:lang w:bidi="ar"/>
        </w:rPr>
        <w:t>行动</w:t>
      </w:r>
      <w:bookmarkEnd w:id="78"/>
    </w:p>
    <w:p w14:paraId="6EC33B82" w14:textId="77777777" w:rsidR="00EE2631" w:rsidRDefault="00000000">
      <w:pPr>
        <w:pStyle w:val="a6"/>
        <w:widowControl/>
        <w:numPr>
          <w:ilvl w:val="0"/>
          <w:numId w:val="37"/>
        </w:numPr>
        <w:spacing w:line="460" w:lineRule="exact"/>
        <w:ind w:firstLine="480"/>
        <w:rPr>
          <w:rFonts w:ascii="宋体" w:eastAsia="宋体" w:hAnsi="宋体" w:cs="宋体" w:hint="eastAsia"/>
        </w:rPr>
      </w:pPr>
      <w:r>
        <w:rPr>
          <w:rFonts w:ascii="宋体" w:eastAsia="宋体" w:hAnsi="宋体" w:cs="宋体" w:hint="eastAsia"/>
        </w:rPr>
        <w:t>驻校观察科学、劳动类课程</w:t>
      </w:r>
    </w:p>
    <w:p w14:paraId="52CED380" w14:textId="77777777" w:rsidR="00EE2631" w:rsidRDefault="00000000">
      <w:pPr>
        <w:pStyle w:val="a6"/>
        <w:widowControl/>
        <w:numPr>
          <w:ilvl w:val="0"/>
          <w:numId w:val="37"/>
        </w:numPr>
        <w:spacing w:line="460" w:lineRule="exact"/>
        <w:ind w:firstLine="480"/>
        <w:rPr>
          <w:rFonts w:ascii="宋体" w:eastAsia="宋体" w:hAnsi="宋体" w:cs="宋体" w:hint="eastAsia"/>
          <w:color w:val="000000"/>
        </w:rPr>
      </w:pPr>
      <w:r>
        <w:rPr>
          <w:rFonts w:ascii="宋体" w:eastAsia="宋体" w:hAnsi="宋体" w:cs="宋体" w:hint="eastAsia"/>
        </w:rPr>
        <w:t>访谈校领导，评估乡村人才成长支持缺口</w:t>
      </w:r>
    </w:p>
    <w:p w14:paraId="6394B748" w14:textId="77777777" w:rsidR="00EE2631" w:rsidRDefault="00000000">
      <w:pPr>
        <w:pStyle w:val="a6"/>
        <w:widowControl/>
        <w:numPr>
          <w:ilvl w:val="0"/>
          <w:numId w:val="37"/>
        </w:numPr>
        <w:spacing w:line="460" w:lineRule="exact"/>
        <w:ind w:firstLine="480"/>
        <w:rPr>
          <w:rFonts w:ascii="宋体" w:eastAsia="宋体" w:hAnsi="宋体" w:cs="宋体" w:hint="eastAsia"/>
          <w:color w:val="000000"/>
        </w:rPr>
      </w:pPr>
      <w:r>
        <w:rPr>
          <w:rFonts w:ascii="宋体" w:eastAsia="宋体" w:hAnsi="宋体" w:cs="宋体" w:hint="eastAsia"/>
        </w:rPr>
        <w:t>家访，了解家长对乡村人才培育的引导情况</w:t>
      </w:r>
    </w:p>
    <w:p w14:paraId="5B482091" w14:textId="77777777" w:rsidR="00EE2631" w:rsidRDefault="00000000">
      <w:pPr>
        <w:pStyle w:val="5"/>
        <w:numPr>
          <w:ilvl w:val="0"/>
          <w:numId w:val="36"/>
        </w:numPr>
        <w:spacing w:beforeLines="50" w:before="156" w:afterLines="50" w:after="156" w:line="460" w:lineRule="exact"/>
        <w:rPr>
          <w:rFonts w:ascii="宋体" w:eastAsia="宋体" w:hAnsi="宋体" w:cs="宋体" w:hint="eastAsia"/>
          <w:b w:val="0"/>
          <w:bCs/>
          <w:color w:val="000000"/>
          <w:sz w:val="24"/>
        </w:rPr>
      </w:pPr>
      <w:bookmarkStart w:id="79" w:name="_Toc11871"/>
      <w:r>
        <w:rPr>
          <w:rFonts w:ascii="宋体" w:eastAsia="宋体" w:hAnsi="宋体" w:cs="宋体" w:hint="eastAsia"/>
          <w:b w:val="0"/>
          <w:bCs/>
          <w:color w:val="000000"/>
          <w:sz w:val="24"/>
        </w:rPr>
        <w:t>核心</w:t>
      </w:r>
      <w:r>
        <w:rPr>
          <w:rFonts w:ascii="宋体" w:eastAsia="宋体" w:hAnsi="宋体" w:cs="宋体" w:hint="eastAsia"/>
          <w:b w:val="0"/>
          <w:bCs/>
          <w:color w:val="000000"/>
          <w:kern w:val="0"/>
          <w:sz w:val="24"/>
          <w:lang w:bidi="ar"/>
        </w:rPr>
        <w:t>成果数据</w:t>
      </w:r>
      <w:bookmarkEnd w:id="79"/>
    </w:p>
    <w:tbl>
      <w:tblPr>
        <w:tblStyle w:val="a7"/>
        <w:tblW w:w="0" w:type="auto"/>
        <w:tblLook w:val="04A0" w:firstRow="1" w:lastRow="0" w:firstColumn="1" w:lastColumn="0" w:noHBand="0" w:noVBand="1"/>
      </w:tblPr>
      <w:tblGrid>
        <w:gridCol w:w="1169"/>
        <w:gridCol w:w="1072"/>
        <w:gridCol w:w="6253"/>
      </w:tblGrid>
      <w:tr w:rsidR="00EE2631" w14:paraId="7D45A05E" w14:textId="77777777">
        <w:tc>
          <w:tcPr>
            <w:tcW w:w="1171" w:type="dxa"/>
            <w:vAlign w:val="center"/>
          </w:tcPr>
          <w:p w14:paraId="79164B97"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核心维度</w:t>
            </w:r>
          </w:p>
        </w:tc>
        <w:tc>
          <w:tcPr>
            <w:tcW w:w="1074" w:type="dxa"/>
            <w:vAlign w:val="center"/>
          </w:tcPr>
          <w:p w14:paraId="675ED5CA"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关键指标</w:t>
            </w:r>
          </w:p>
        </w:tc>
        <w:tc>
          <w:tcPr>
            <w:tcW w:w="6277" w:type="dxa"/>
            <w:vAlign w:val="center"/>
          </w:tcPr>
          <w:p w14:paraId="3C3CA2FD"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核心数据</w:t>
            </w:r>
          </w:p>
        </w:tc>
      </w:tr>
      <w:tr w:rsidR="00EE2631" w14:paraId="46B5DF93" w14:textId="77777777">
        <w:tc>
          <w:tcPr>
            <w:tcW w:w="1171" w:type="dxa"/>
            <w:vMerge w:val="restart"/>
            <w:vAlign w:val="center"/>
          </w:tcPr>
          <w:p w14:paraId="73263BE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培育载体</w:t>
            </w:r>
          </w:p>
          <w:p w14:paraId="1CD4A2E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（学校）</w:t>
            </w:r>
          </w:p>
        </w:tc>
        <w:tc>
          <w:tcPr>
            <w:tcW w:w="1074" w:type="dxa"/>
            <w:vAlign w:val="center"/>
          </w:tcPr>
          <w:p w14:paraId="2479276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可持续性</w:t>
            </w:r>
          </w:p>
        </w:tc>
        <w:tc>
          <w:tcPr>
            <w:tcW w:w="6277" w:type="dxa"/>
            <w:vAlign w:val="center"/>
          </w:tcPr>
          <w:p w14:paraId="56E9141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学校预计 8 年关停，区域人才培育机制将缺失</w:t>
            </w:r>
          </w:p>
        </w:tc>
      </w:tr>
      <w:tr w:rsidR="00EE2631" w14:paraId="3337BD25" w14:textId="77777777">
        <w:trPr>
          <w:trHeight w:val="405"/>
        </w:trPr>
        <w:tc>
          <w:tcPr>
            <w:tcW w:w="1171" w:type="dxa"/>
            <w:vMerge/>
            <w:vAlign w:val="center"/>
          </w:tcPr>
          <w:p w14:paraId="4A4EDCF9" w14:textId="77777777" w:rsidR="00EE2631" w:rsidRDefault="00EE2631">
            <w:pPr>
              <w:spacing w:line="460" w:lineRule="exact"/>
              <w:jc w:val="left"/>
              <w:rPr>
                <w:rFonts w:ascii="宋体" w:eastAsia="宋体" w:hAnsi="宋体" w:cs="宋体" w:hint="eastAsia"/>
                <w:color w:val="000000"/>
                <w:kern w:val="0"/>
                <w:szCs w:val="21"/>
                <w:lang w:bidi="ar"/>
              </w:rPr>
            </w:pPr>
          </w:p>
        </w:tc>
        <w:tc>
          <w:tcPr>
            <w:tcW w:w="1074" w:type="dxa"/>
            <w:vAlign w:val="center"/>
          </w:tcPr>
          <w:p w14:paraId="4E801CB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资源利用</w:t>
            </w:r>
          </w:p>
        </w:tc>
        <w:tc>
          <w:tcPr>
            <w:tcW w:w="6277" w:type="dxa"/>
            <w:vAlign w:val="center"/>
          </w:tcPr>
          <w:p w14:paraId="23DB6829" w14:textId="77777777" w:rsidR="00EE2631" w:rsidRDefault="00000000">
            <w:pPr>
              <w:pStyle w:val="a6"/>
              <w:widowControl/>
              <w:spacing w:line="460" w:lineRule="exact"/>
              <w:rPr>
                <w:rFonts w:ascii="宋体" w:eastAsia="宋体" w:hAnsi="宋体" w:cs="宋体" w:hint="eastAsia"/>
                <w:color w:val="000000"/>
                <w:kern w:val="0"/>
                <w:sz w:val="21"/>
                <w:szCs w:val="21"/>
                <w:lang w:bidi="ar"/>
              </w:rPr>
            </w:pPr>
            <w:r>
              <w:rPr>
                <w:rFonts w:ascii="宋体" w:eastAsia="宋体" w:hAnsi="宋体" w:cs="宋体" w:hint="eastAsia"/>
                <w:color w:val="000000"/>
                <w:kern w:val="0"/>
                <w:sz w:val="21"/>
                <w:szCs w:val="21"/>
                <w:lang w:bidi="ar"/>
              </w:rPr>
              <w:t>自然科学室未用于乡村人才启蒙</w:t>
            </w:r>
          </w:p>
        </w:tc>
      </w:tr>
      <w:tr w:rsidR="00EE2631" w14:paraId="66EA62D2" w14:textId="77777777">
        <w:trPr>
          <w:trHeight w:val="376"/>
        </w:trPr>
        <w:tc>
          <w:tcPr>
            <w:tcW w:w="1171" w:type="dxa"/>
            <w:vMerge/>
            <w:vAlign w:val="center"/>
          </w:tcPr>
          <w:p w14:paraId="7C5FFC85" w14:textId="77777777" w:rsidR="00EE2631" w:rsidRDefault="00EE2631">
            <w:pPr>
              <w:spacing w:line="460" w:lineRule="exact"/>
              <w:jc w:val="left"/>
              <w:rPr>
                <w:rFonts w:ascii="宋体" w:eastAsia="宋体" w:hAnsi="宋体" w:cs="宋体" w:hint="eastAsia"/>
                <w:color w:val="000000"/>
                <w:kern w:val="0"/>
                <w:szCs w:val="21"/>
                <w:lang w:bidi="ar"/>
              </w:rPr>
            </w:pPr>
          </w:p>
        </w:tc>
        <w:tc>
          <w:tcPr>
            <w:tcW w:w="1074" w:type="dxa"/>
            <w:vAlign w:val="center"/>
          </w:tcPr>
          <w:p w14:paraId="0967707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课程适配</w:t>
            </w:r>
          </w:p>
        </w:tc>
        <w:tc>
          <w:tcPr>
            <w:tcW w:w="6277" w:type="dxa"/>
            <w:vAlign w:val="center"/>
          </w:tcPr>
          <w:p w14:paraId="6052E36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课程无实用技能教学，与乡村产业人才需求脱节</w:t>
            </w:r>
          </w:p>
        </w:tc>
      </w:tr>
      <w:tr w:rsidR="00EE2631" w14:paraId="4E2AFDB6" w14:textId="77777777">
        <w:tc>
          <w:tcPr>
            <w:tcW w:w="1171" w:type="dxa"/>
            <w:vMerge w:val="restart"/>
            <w:vAlign w:val="center"/>
          </w:tcPr>
          <w:p w14:paraId="48DDF6E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lastRenderedPageBreak/>
              <w:t>留存基础</w:t>
            </w:r>
          </w:p>
          <w:p w14:paraId="06566D0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（学生）</w:t>
            </w:r>
          </w:p>
          <w:p w14:paraId="3CA1E00A"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074" w:type="dxa"/>
            <w:vAlign w:val="center"/>
          </w:tcPr>
          <w:p w14:paraId="291CBD72"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留乡倾向</w:t>
            </w:r>
          </w:p>
        </w:tc>
        <w:tc>
          <w:tcPr>
            <w:tcW w:w="6277" w:type="dxa"/>
            <w:vAlign w:val="center"/>
          </w:tcPr>
          <w:p w14:paraId="4E9C81C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多数学生用手机接触网络烂梗等不良信息，弱化乡村建设认同；</w:t>
            </w:r>
          </w:p>
          <w:p w14:paraId="652B6E1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学生外流倾向强，人才流失风险高</w:t>
            </w:r>
          </w:p>
        </w:tc>
      </w:tr>
      <w:tr w:rsidR="00EE2631" w14:paraId="3E468842" w14:textId="77777777">
        <w:tc>
          <w:tcPr>
            <w:tcW w:w="1171" w:type="dxa"/>
            <w:vMerge/>
            <w:vAlign w:val="center"/>
          </w:tcPr>
          <w:p w14:paraId="6254000A" w14:textId="77777777" w:rsidR="00EE2631" w:rsidRDefault="00EE2631">
            <w:pPr>
              <w:spacing w:line="460" w:lineRule="exact"/>
              <w:jc w:val="left"/>
              <w:rPr>
                <w:rFonts w:ascii="宋体" w:eastAsia="宋体" w:hAnsi="宋体" w:cs="宋体" w:hint="eastAsia"/>
                <w:color w:val="000000"/>
                <w:kern w:val="0"/>
                <w:szCs w:val="21"/>
                <w:lang w:bidi="ar"/>
              </w:rPr>
            </w:pPr>
          </w:p>
        </w:tc>
        <w:tc>
          <w:tcPr>
            <w:tcW w:w="1074" w:type="dxa"/>
            <w:vAlign w:val="center"/>
          </w:tcPr>
          <w:p w14:paraId="4B926011"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能力储备</w:t>
            </w:r>
          </w:p>
        </w:tc>
        <w:tc>
          <w:tcPr>
            <w:tcW w:w="6277" w:type="dxa"/>
            <w:vAlign w:val="center"/>
          </w:tcPr>
          <w:p w14:paraId="497C3D3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部分特殊家庭（单亲、留守、家暴）学生，难积累乡村人才所需文化、技能基础</w:t>
            </w:r>
          </w:p>
        </w:tc>
      </w:tr>
      <w:tr w:rsidR="00EE2631" w14:paraId="31352698" w14:textId="77777777">
        <w:trPr>
          <w:trHeight w:val="1236"/>
        </w:trPr>
        <w:tc>
          <w:tcPr>
            <w:tcW w:w="1171" w:type="dxa"/>
            <w:vAlign w:val="center"/>
          </w:tcPr>
          <w:p w14:paraId="32E614C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培育支持（家庭）</w:t>
            </w:r>
          </w:p>
          <w:p w14:paraId="3FB911F4"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074" w:type="dxa"/>
            <w:vAlign w:val="center"/>
          </w:tcPr>
          <w:p w14:paraId="39F2A5C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引导、</w:t>
            </w:r>
          </w:p>
          <w:p w14:paraId="2CCF22A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认知</w:t>
            </w:r>
          </w:p>
        </w:tc>
        <w:tc>
          <w:tcPr>
            <w:tcW w:w="6277" w:type="dxa"/>
            <w:vAlign w:val="center"/>
          </w:tcPr>
          <w:p w14:paraId="21714C91"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部分家长未关注乡村人才需求，未引导学生建立留乡发展意识；</w:t>
            </w:r>
          </w:p>
          <w:p w14:paraId="12931FB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部分对教育重视度低，不利于人才成长</w:t>
            </w:r>
          </w:p>
        </w:tc>
      </w:tr>
    </w:tbl>
    <w:p w14:paraId="5F167101" w14:textId="77777777" w:rsidR="00EE2631" w:rsidRDefault="00000000">
      <w:pPr>
        <w:widowControl/>
        <w:spacing w:line="460" w:lineRule="exact"/>
        <w:rPr>
          <w:rFonts w:ascii="-webkit-standard" w:eastAsia="-webkit-standard" w:hAnsi="-webkit-standard" w:cs="-webkit-standard"/>
          <w:color w:val="000000"/>
          <w:sz w:val="27"/>
          <w:szCs w:val="27"/>
        </w:rPr>
      </w:pPr>
      <w:r>
        <w:rPr>
          <w:rFonts w:ascii="-webkit-standard" w:eastAsia="-webkit-standard" w:hAnsi="-webkit-standard" w:cs="-webkit-standard"/>
          <w:color w:val="000000"/>
          <w:kern w:val="0"/>
          <w:sz w:val="27"/>
          <w:szCs w:val="27"/>
          <w:lang w:bidi="ar"/>
        </w:rPr>
        <w:t> </w:t>
      </w:r>
    </w:p>
    <w:p w14:paraId="7AFA20C1" w14:textId="77777777" w:rsidR="00EE2631" w:rsidRDefault="00000000">
      <w:pPr>
        <w:pStyle w:val="4"/>
        <w:numPr>
          <w:ilvl w:val="0"/>
          <w:numId w:val="35"/>
        </w:numPr>
        <w:spacing w:beforeLines="50" w:before="156" w:afterLines="50" w:after="156" w:line="460" w:lineRule="exact"/>
        <w:rPr>
          <w:rFonts w:ascii="宋体" w:eastAsia="宋体" w:hAnsi="宋体" w:cs="宋体" w:hint="eastAsia"/>
          <w:b w:val="0"/>
          <w:bCs/>
          <w:color w:val="000000"/>
          <w:sz w:val="24"/>
        </w:rPr>
      </w:pPr>
      <w:bookmarkStart w:id="80" w:name="_Toc12712"/>
      <w:r>
        <w:rPr>
          <w:rFonts w:ascii="宋体" w:eastAsia="宋体" w:hAnsi="宋体" w:cs="宋体" w:hint="eastAsia"/>
          <w:b w:val="0"/>
          <w:bCs/>
          <w:color w:val="000000"/>
          <w:kern w:val="0"/>
          <w:sz w:val="24"/>
          <w:lang w:bidi="ar"/>
        </w:rPr>
        <w:t>刘灵雪：山西堤村</w:t>
      </w:r>
      <w:bookmarkEnd w:id="80"/>
    </w:p>
    <w:p w14:paraId="68C793CE" w14:textId="77777777" w:rsidR="00EE2631" w:rsidRDefault="00000000">
      <w:pPr>
        <w:pStyle w:val="5"/>
        <w:numPr>
          <w:ilvl w:val="0"/>
          <w:numId w:val="38"/>
        </w:numPr>
        <w:spacing w:beforeLines="50" w:before="156" w:afterLines="50" w:after="156" w:line="460" w:lineRule="exact"/>
        <w:rPr>
          <w:rFonts w:ascii="宋体" w:eastAsia="宋体" w:hAnsi="宋体" w:cs="宋体" w:hint="eastAsia"/>
          <w:b w:val="0"/>
          <w:bCs/>
          <w:color w:val="000000"/>
          <w:sz w:val="24"/>
        </w:rPr>
      </w:pPr>
      <w:bookmarkStart w:id="81" w:name="_Toc10081"/>
      <w:r>
        <w:rPr>
          <w:rFonts w:ascii="宋体" w:eastAsia="宋体" w:hAnsi="宋体" w:cs="宋体" w:hint="eastAsia"/>
          <w:b w:val="0"/>
          <w:bCs/>
          <w:color w:val="000000"/>
          <w:kern w:val="0"/>
          <w:sz w:val="24"/>
          <w:lang w:bidi="ar"/>
        </w:rPr>
        <w:t>调研行动</w:t>
      </w:r>
      <w:bookmarkEnd w:id="81"/>
    </w:p>
    <w:p w14:paraId="4B7E443D" w14:textId="77777777" w:rsidR="00EE2631" w:rsidRDefault="00000000">
      <w:pPr>
        <w:widowControl/>
        <w:numPr>
          <w:ilvl w:val="0"/>
          <w:numId w:val="39"/>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访谈2名乡贤，了解其参与乡村事务的具体情况</w:t>
      </w:r>
    </w:p>
    <w:p w14:paraId="460CC269" w14:textId="77777777" w:rsidR="00EE2631" w:rsidRDefault="00000000">
      <w:pPr>
        <w:widowControl/>
        <w:numPr>
          <w:ilvl w:val="0"/>
          <w:numId w:val="39"/>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跟踪5名种植大户“带徒”全流程，记录培训相关安排及青年参与状态</w:t>
      </w:r>
    </w:p>
    <w:p w14:paraId="728AFF59" w14:textId="77777777" w:rsidR="00EE2631" w:rsidRDefault="00000000">
      <w:pPr>
        <w:widowControl/>
        <w:numPr>
          <w:ilvl w:val="0"/>
          <w:numId w:val="39"/>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统计18名青年药材种植相关情况，评估技能掌握效果</w:t>
      </w:r>
    </w:p>
    <w:p w14:paraId="5972E4EE" w14:textId="77777777" w:rsidR="00EE2631" w:rsidRDefault="00000000">
      <w:pPr>
        <w:pStyle w:val="5"/>
        <w:numPr>
          <w:ilvl w:val="0"/>
          <w:numId w:val="38"/>
        </w:numPr>
        <w:spacing w:beforeLines="50" w:before="156" w:afterLines="50" w:after="156" w:line="460" w:lineRule="exact"/>
        <w:rPr>
          <w:rFonts w:ascii="宋体" w:eastAsia="宋体" w:hAnsi="宋体" w:cs="宋体" w:hint="eastAsia"/>
          <w:b w:val="0"/>
          <w:bCs/>
          <w:color w:val="000000"/>
          <w:sz w:val="24"/>
        </w:rPr>
      </w:pPr>
      <w:bookmarkStart w:id="82" w:name="_Toc25387"/>
      <w:r>
        <w:rPr>
          <w:rFonts w:ascii="宋体" w:eastAsia="宋体" w:hAnsi="宋体" w:cs="宋体" w:hint="eastAsia"/>
          <w:b w:val="0"/>
          <w:bCs/>
          <w:color w:val="000000"/>
          <w:kern w:val="0"/>
          <w:sz w:val="24"/>
          <w:lang w:bidi="ar"/>
        </w:rPr>
        <w:t>核心成果数据</w:t>
      </w:r>
      <w:bookmarkEnd w:id="82"/>
    </w:p>
    <w:tbl>
      <w:tblPr>
        <w:tblStyle w:val="a7"/>
        <w:tblW w:w="0" w:type="auto"/>
        <w:tblLook w:val="04A0" w:firstRow="1" w:lastRow="0" w:firstColumn="1" w:lastColumn="0" w:noHBand="0" w:noVBand="1"/>
      </w:tblPr>
      <w:tblGrid>
        <w:gridCol w:w="1117"/>
        <w:gridCol w:w="1272"/>
        <w:gridCol w:w="6105"/>
      </w:tblGrid>
      <w:tr w:rsidR="00EE2631" w14:paraId="1870CC13" w14:textId="77777777">
        <w:tc>
          <w:tcPr>
            <w:tcW w:w="1120" w:type="dxa"/>
            <w:vAlign w:val="center"/>
          </w:tcPr>
          <w:p w14:paraId="27C55202"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核心维度</w:t>
            </w:r>
          </w:p>
        </w:tc>
        <w:tc>
          <w:tcPr>
            <w:tcW w:w="1275" w:type="dxa"/>
            <w:vAlign w:val="center"/>
          </w:tcPr>
          <w:p w14:paraId="57E7DE82"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关键指标</w:t>
            </w:r>
          </w:p>
        </w:tc>
        <w:tc>
          <w:tcPr>
            <w:tcW w:w="6127" w:type="dxa"/>
            <w:vAlign w:val="center"/>
          </w:tcPr>
          <w:p w14:paraId="754FFB83"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核心数据</w:t>
            </w:r>
          </w:p>
        </w:tc>
      </w:tr>
      <w:tr w:rsidR="00EE2631" w14:paraId="5DBB7141" w14:textId="77777777">
        <w:tc>
          <w:tcPr>
            <w:tcW w:w="1120" w:type="dxa"/>
            <w:vMerge w:val="restart"/>
            <w:vAlign w:val="center"/>
          </w:tcPr>
          <w:p w14:paraId="3A51B59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乡贤激活</w:t>
            </w:r>
          </w:p>
        </w:tc>
        <w:tc>
          <w:tcPr>
            <w:tcW w:w="1275" w:type="dxa"/>
            <w:vAlign w:val="center"/>
          </w:tcPr>
          <w:p w14:paraId="6BAF4C25"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乡贤身份</w:t>
            </w:r>
          </w:p>
        </w:tc>
        <w:tc>
          <w:tcPr>
            <w:tcW w:w="6127" w:type="dxa"/>
            <w:vAlign w:val="center"/>
          </w:tcPr>
          <w:p w14:paraId="3F092AC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2 名，“涧河治理顾问”“蒲剧推广大使”</w:t>
            </w:r>
          </w:p>
        </w:tc>
      </w:tr>
      <w:tr w:rsidR="00EE2631" w14:paraId="30838612" w14:textId="77777777">
        <w:tc>
          <w:tcPr>
            <w:tcW w:w="1120" w:type="dxa"/>
            <w:vMerge/>
            <w:vAlign w:val="center"/>
          </w:tcPr>
          <w:p w14:paraId="7AF4BDB3" w14:textId="77777777" w:rsidR="00EE2631" w:rsidRDefault="00EE2631">
            <w:pPr>
              <w:spacing w:line="460" w:lineRule="exact"/>
              <w:jc w:val="left"/>
              <w:rPr>
                <w:rFonts w:ascii="宋体" w:eastAsia="宋体" w:hAnsi="宋体" w:cs="宋体" w:hint="eastAsia"/>
                <w:color w:val="000000"/>
                <w:szCs w:val="21"/>
              </w:rPr>
            </w:pPr>
          </w:p>
        </w:tc>
        <w:tc>
          <w:tcPr>
            <w:tcW w:w="1275" w:type="dxa"/>
            <w:vAlign w:val="center"/>
          </w:tcPr>
          <w:p w14:paraId="1A1E7C3B"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返乡频次</w:t>
            </w:r>
          </w:p>
        </w:tc>
        <w:tc>
          <w:tcPr>
            <w:tcW w:w="6127" w:type="dxa"/>
            <w:vAlign w:val="center"/>
          </w:tcPr>
          <w:p w14:paraId="1E90B52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2 次 / 年</w:t>
            </w:r>
          </w:p>
        </w:tc>
      </w:tr>
      <w:tr w:rsidR="00EE2631" w14:paraId="54CA5CEA" w14:textId="77777777">
        <w:tc>
          <w:tcPr>
            <w:tcW w:w="1120" w:type="dxa"/>
            <w:vMerge/>
            <w:vAlign w:val="center"/>
          </w:tcPr>
          <w:p w14:paraId="40BB2AA5" w14:textId="77777777" w:rsidR="00EE2631" w:rsidRDefault="00EE2631">
            <w:pPr>
              <w:spacing w:line="460" w:lineRule="exact"/>
              <w:jc w:val="left"/>
              <w:rPr>
                <w:rFonts w:ascii="宋体" w:eastAsia="宋体" w:hAnsi="宋体" w:cs="宋体" w:hint="eastAsia"/>
                <w:color w:val="000000"/>
                <w:szCs w:val="21"/>
              </w:rPr>
            </w:pPr>
          </w:p>
        </w:tc>
        <w:tc>
          <w:tcPr>
            <w:tcW w:w="1275" w:type="dxa"/>
            <w:vAlign w:val="center"/>
          </w:tcPr>
          <w:p w14:paraId="675FC81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事务参与度</w:t>
            </w:r>
          </w:p>
        </w:tc>
        <w:tc>
          <w:tcPr>
            <w:tcW w:w="6127" w:type="dxa"/>
            <w:vAlign w:val="center"/>
          </w:tcPr>
          <w:p w14:paraId="608B22FE"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龙眼泉畔乡村议事 4 次，覆盖涧河治理、非遗传承议题</w:t>
            </w:r>
          </w:p>
        </w:tc>
      </w:tr>
      <w:tr w:rsidR="00EE2631" w14:paraId="16F40C84" w14:textId="77777777">
        <w:tc>
          <w:tcPr>
            <w:tcW w:w="1120" w:type="dxa"/>
            <w:vMerge w:val="restart"/>
            <w:vAlign w:val="center"/>
          </w:tcPr>
          <w:p w14:paraId="725B536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能人带徒</w:t>
            </w:r>
          </w:p>
        </w:tc>
        <w:tc>
          <w:tcPr>
            <w:tcW w:w="1275" w:type="dxa"/>
            <w:vAlign w:val="center"/>
          </w:tcPr>
          <w:p w14:paraId="349B5A7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主体对象</w:t>
            </w:r>
          </w:p>
        </w:tc>
        <w:tc>
          <w:tcPr>
            <w:tcW w:w="6127" w:type="dxa"/>
            <w:vAlign w:val="center"/>
          </w:tcPr>
          <w:p w14:paraId="46E9EB4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5 名种植大户带18 名青年参与涧河复垦地药材种植</w:t>
            </w:r>
          </w:p>
        </w:tc>
      </w:tr>
      <w:tr w:rsidR="00EE2631" w14:paraId="1BEA31D2" w14:textId="77777777">
        <w:tc>
          <w:tcPr>
            <w:tcW w:w="1120" w:type="dxa"/>
            <w:vMerge/>
            <w:vAlign w:val="center"/>
          </w:tcPr>
          <w:p w14:paraId="2B90D1E3" w14:textId="77777777" w:rsidR="00EE2631" w:rsidRDefault="00EE2631">
            <w:pPr>
              <w:spacing w:line="460" w:lineRule="exact"/>
              <w:jc w:val="left"/>
              <w:rPr>
                <w:rFonts w:ascii="宋体" w:eastAsia="宋体" w:hAnsi="宋体" w:cs="宋体" w:hint="eastAsia"/>
                <w:color w:val="000000"/>
                <w:szCs w:val="21"/>
              </w:rPr>
            </w:pPr>
          </w:p>
        </w:tc>
        <w:tc>
          <w:tcPr>
            <w:tcW w:w="1275" w:type="dxa"/>
            <w:vAlign w:val="center"/>
          </w:tcPr>
          <w:p w14:paraId="6DD0B23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频次</w:t>
            </w:r>
          </w:p>
        </w:tc>
        <w:tc>
          <w:tcPr>
            <w:tcW w:w="6127" w:type="dxa"/>
            <w:vAlign w:val="center"/>
          </w:tcPr>
          <w:p w14:paraId="7A514C5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累计开展药材种植专项培训 10 次</w:t>
            </w:r>
          </w:p>
        </w:tc>
      </w:tr>
      <w:tr w:rsidR="00EE2631" w14:paraId="4BB20DB2" w14:textId="77777777">
        <w:tc>
          <w:tcPr>
            <w:tcW w:w="1120" w:type="dxa"/>
            <w:vMerge/>
            <w:vAlign w:val="center"/>
          </w:tcPr>
          <w:p w14:paraId="02861026" w14:textId="77777777" w:rsidR="00EE2631" w:rsidRDefault="00EE2631">
            <w:pPr>
              <w:spacing w:line="460" w:lineRule="exact"/>
              <w:jc w:val="left"/>
              <w:rPr>
                <w:rFonts w:ascii="宋体" w:eastAsia="宋体" w:hAnsi="宋体" w:cs="宋体" w:hint="eastAsia"/>
                <w:color w:val="000000"/>
                <w:szCs w:val="21"/>
              </w:rPr>
            </w:pPr>
          </w:p>
        </w:tc>
        <w:tc>
          <w:tcPr>
            <w:tcW w:w="1275" w:type="dxa"/>
            <w:vAlign w:val="center"/>
          </w:tcPr>
          <w:p w14:paraId="6C26208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到场率</w:t>
            </w:r>
          </w:p>
        </w:tc>
        <w:tc>
          <w:tcPr>
            <w:tcW w:w="6127" w:type="dxa"/>
            <w:vAlign w:val="center"/>
          </w:tcPr>
          <w:p w14:paraId="0DBAA0A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青年实际到场率 30%</w:t>
            </w:r>
          </w:p>
        </w:tc>
      </w:tr>
      <w:tr w:rsidR="00EE2631" w14:paraId="1AAF17C7" w14:textId="77777777">
        <w:tc>
          <w:tcPr>
            <w:tcW w:w="1120" w:type="dxa"/>
            <w:vMerge/>
            <w:vAlign w:val="center"/>
          </w:tcPr>
          <w:p w14:paraId="08C43624" w14:textId="77777777" w:rsidR="00EE2631" w:rsidRDefault="00EE2631">
            <w:pPr>
              <w:widowControl/>
              <w:spacing w:line="460" w:lineRule="exact"/>
              <w:jc w:val="left"/>
              <w:rPr>
                <w:rFonts w:ascii="宋体" w:eastAsia="宋体" w:hAnsi="宋体" w:cs="宋体" w:hint="eastAsia"/>
                <w:color w:val="000000"/>
                <w:szCs w:val="21"/>
              </w:rPr>
            </w:pPr>
          </w:p>
        </w:tc>
        <w:tc>
          <w:tcPr>
            <w:tcW w:w="1275" w:type="dxa"/>
            <w:vAlign w:val="center"/>
          </w:tcPr>
          <w:p w14:paraId="6A5DB9B3"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掌握率</w:t>
            </w:r>
          </w:p>
        </w:tc>
        <w:tc>
          <w:tcPr>
            <w:tcW w:w="6127" w:type="dxa"/>
            <w:vAlign w:val="center"/>
          </w:tcPr>
          <w:p w14:paraId="28A9F1D4"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18 名青年药材种植技能掌握率 40%</w:t>
            </w:r>
          </w:p>
        </w:tc>
      </w:tr>
    </w:tbl>
    <w:p w14:paraId="4A2FE4E4" w14:textId="77777777" w:rsidR="00EE2631" w:rsidRDefault="00EE2631">
      <w:pPr>
        <w:widowControl/>
        <w:spacing w:line="460" w:lineRule="exact"/>
        <w:rPr>
          <w:rFonts w:ascii="宋体" w:eastAsia="宋体" w:hAnsi="宋体" w:cs="宋体" w:hint="eastAsia"/>
          <w:color w:val="000000"/>
          <w:sz w:val="24"/>
        </w:rPr>
      </w:pPr>
    </w:p>
    <w:p w14:paraId="2A6CD021" w14:textId="77777777" w:rsidR="00EE2631" w:rsidRDefault="00000000">
      <w:pPr>
        <w:pStyle w:val="5"/>
        <w:numPr>
          <w:ilvl w:val="0"/>
          <w:numId w:val="38"/>
        </w:numPr>
        <w:spacing w:beforeLines="50" w:before="156" w:afterLines="50" w:after="156" w:line="460" w:lineRule="exact"/>
        <w:rPr>
          <w:rFonts w:ascii="宋体" w:eastAsia="宋体" w:hAnsi="宋体" w:cs="宋体" w:hint="eastAsia"/>
          <w:b w:val="0"/>
          <w:bCs/>
          <w:color w:val="000000"/>
          <w:sz w:val="24"/>
        </w:rPr>
      </w:pPr>
      <w:bookmarkStart w:id="83" w:name="_Toc17881"/>
      <w:r>
        <w:rPr>
          <w:rFonts w:ascii="宋体" w:eastAsia="宋体" w:hAnsi="宋体" w:cs="宋体" w:hint="eastAsia"/>
          <w:b w:val="0"/>
          <w:bCs/>
          <w:color w:val="000000"/>
          <w:kern w:val="0"/>
          <w:sz w:val="24"/>
          <w:lang w:bidi="ar"/>
        </w:rPr>
        <w:t>典型案例</w:t>
      </w:r>
      <w:bookmarkEnd w:id="83"/>
    </w:p>
    <w:p w14:paraId="2B79388A" w14:textId="77777777" w:rsidR="00EE2631" w:rsidRDefault="00000000">
      <w:pPr>
        <w:widowControl/>
        <w:numPr>
          <w:ilvl w:val="0"/>
          <w:numId w:val="40"/>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涧河治理顾问参与涧河治理议事，为其生态改善与蜕变提供支持</w:t>
      </w:r>
    </w:p>
    <w:p w14:paraId="647AC299" w14:textId="77777777" w:rsidR="00EE2631" w:rsidRDefault="00000000">
      <w:pPr>
        <w:widowControl/>
        <w:numPr>
          <w:ilvl w:val="0"/>
          <w:numId w:val="40"/>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蒲剧推广大使在龙眼泉畔教授孩童蒲剧唱腔，推动非遗文化传承与乡村生活融合</w:t>
      </w:r>
    </w:p>
    <w:p w14:paraId="548857D3" w14:textId="77777777" w:rsidR="00EE2631" w:rsidRDefault="00000000">
      <w:pPr>
        <w:pStyle w:val="5"/>
        <w:numPr>
          <w:ilvl w:val="0"/>
          <w:numId w:val="38"/>
        </w:numPr>
        <w:spacing w:beforeLines="50" w:before="156" w:afterLines="50" w:after="156" w:line="460" w:lineRule="exact"/>
        <w:rPr>
          <w:rFonts w:ascii="宋体" w:eastAsia="宋体" w:hAnsi="宋体" w:cs="宋体" w:hint="eastAsia"/>
          <w:b w:val="0"/>
          <w:bCs/>
          <w:color w:val="000000"/>
          <w:sz w:val="24"/>
        </w:rPr>
      </w:pPr>
      <w:bookmarkStart w:id="84" w:name="_Toc21721"/>
      <w:r>
        <w:rPr>
          <w:rFonts w:ascii="宋体" w:eastAsia="宋体" w:hAnsi="宋体" w:cs="宋体" w:hint="eastAsia"/>
          <w:b w:val="0"/>
          <w:bCs/>
          <w:color w:val="000000"/>
          <w:kern w:val="0"/>
          <w:sz w:val="24"/>
          <w:lang w:bidi="ar"/>
        </w:rPr>
        <w:lastRenderedPageBreak/>
        <w:t>现存问题</w:t>
      </w:r>
      <w:bookmarkEnd w:id="84"/>
    </w:p>
    <w:p w14:paraId="0D9E173E" w14:textId="77777777" w:rsidR="00EE2631" w:rsidRDefault="00000000">
      <w:pPr>
        <w:widowControl/>
        <w:numPr>
          <w:ilvl w:val="0"/>
          <w:numId w:val="41"/>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乡贤参与缺乏稳定沟通渠道机制，难以持续参与乡村发展</w:t>
      </w:r>
    </w:p>
    <w:p w14:paraId="04EE53FC" w14:textId="77777777" w:rsidR="00EE2631" w:rsidRDefault="00000000">
      <w:pPr>
        <w:widowControl/>
        <w:numPr>
          <w:ilvl w:val="0"/>
          <w:numId w:val="41"/>
        </w:numPr>
        <w:spacing w:line="460" w:lineRule="exact"/>
        <w:ind w:firstLine="480"/>
        <w:rPr>
          <w:rFonts w:ascii="-webkit-standard" w:eastAsia="-webkit-standard" w:hAnsi="-webkit-standard" w:cs="-webkit-standard"/>
          <w:color w:val="000000"/>
          <w:sz w:val="27"/>
          <w:szCs w:val="27"/>
        </w:rPr>
      </w:pPr>
      <w:r>
        <w:rPr>
          <w:rFonts w:ascii="宋体" w:eastAsia="宋体" w:hAnsi="宋体" w:cs="宋体" w:hint="eastAsia"/>
          <w:color w:val="000000"/>
          <w:sz w:val="24"/>
        </w:rPr>
        <w:t>青年技能培训的参与度与效果未达预期，需优化培训安排以匹配需求</w:t>
      </w:r>
    </w:p>
    <w:p w14:paraId="46188F56" w14:textId="77777777" w:rsidR="00EE2631" w:rsidRDefault="00EE2631">
      <w:pPr>
        <w:widowControl/>
        <w:spacing w:line="460" w:lineRule="exact"/>
        <w:rPr>
          <w:rFonts w:ascii="宋体" w:eastAsia="宋体" w:hAnsi="宋体" w:cs="宋体" w:hint="eastAsia"/>
          <w:color w:val="000000"/>
          <w:sz w:val="24"/>
        </w:rPr>
      </w:pPr>
    </w:p>
    <w:p w14:paraId="373FB733" w14:textId="77777777" w:rsidR="00EE2631" w:rsidRDefault="00000000">
      <w:pPr>
        <w:pStyle w:val="4"/>
        <w:numPr>
          <w:ilvl w:val="0"/>
          <w:numId w:val="35"/>
        </w:numPr>
        <w:spacing w:beforeLines="50" w:before="156" w:afterLines="50" w:after="156" w:line="460" w:lineRule="exact"/>
        <w:rPr>
          <w:rFonts w:ascii="宋体" w:eastAsia="宋体" w:hAnsi="宋体" w:cs="宋体" w:hint="eastAsia"/>
          <w:b w:val="0"/>
          <w:bCs/>
          <w:color w:val="000000"/>
          <w:sz w:val="24"/>
        </w:rPr>
      </w:pPr>
      <w:bookmarkStart w:id="85" w:name="_Toc22315"/>
      <w:r>
        <w:rPr>
          <w:rFonts w:ascii="宋体" w:eastAsia="宋体" w:hAnsi="宋体" w:cs="宋体"/>
          <w:b w:val="0"/>
          <w:bCs/>
          <w:color w:val="000000"/>
          <w:sz w:val="24"/>
        </w:rPr>
        <w:t>向眉洁：湖北恩施州宣恩县黄坪村</w:t>
      </w:r>
      <w:bookmarkEnd w:id="85"/>
    </w:p>
    <w:p w14:paraId="2263FB04" w14:textId="77777777" w:rsidR="00EE2631" w:rsidRDefault="00000000">
      <w:pPr>
        <w:pStyle w:val="5"/>
        <w:numPr>
          <w:ilvl w:val="0"/>
          <w:numId w:val="42"/>
        </w:numPr>
        <w:spacing w:beforeLines="50" w:before="156" w:afterLines="50" w:after="156" w:line="460" w:lineRule="exact"/>
        <w:rPr>
          <w:rFonts w:ascii="宋体" w:eastAsia="宋体" w:hAnsi="宋体" w:cs="宋体" w:hint="eastAsia"/>
          <w:b w:val="0"/>
          <w:bCs/>
          <w:color w:val="000000"/>
          <w:sz w:val="24"/>
        </w:rPr>
      </w:pPr>
      <w:bookmarkStart w:id="86" w:name="_Toc1268"/>
      <w:r>
        <w:rPr>
          <w:rFonts w:ascii="宋体" w:eastAsia="宋体" w:hAnsi="宋体" w:cs="宋体"/>
          <w:b w:val="0"/>
          <w:bCs/>
          <w:color w:val="000000"/>
          <w:sz w:val="24"/>
        </w:rPr>
        <w:t>调研</w:t>
      </w:r>
      <w:r>
        <w:rPr>
          <w:rFonts w:ascii="宋体" w:eastAsia="宋体" w:hAnsi="宋体" w:cs="宋体"/>
          <w:b w:val="0"/>
          <w:bCs/>
          <w:color w:val="000000"/>
          <w:kern w:val="0"/>
          <w:sz w:val="24"/>
          <w:lang w:bidi="ar"/>
        </w:rPr>
        <w:t>行动</w:t>
      </w:r>
      <w:bookmarkEnd w:id="86"/>
    </w:p>
    <w:p w14:paraId="70A199F9" w14:textId="77777777" w:rsidR="00EE2631" w:rsidRDefault="00000000">
      <w:pPr>
        <w:widowControl/>
        <w:numPr>
          <w:ilvl w:val="0"/>
          <w:numId w:val="43"/>
        </w:numPr>
        <w:spacing w:line="460" w:lineRule="exact"/>
        <w:ind w:firstLineChars="200" w:firstLine="480"/>
        <w:rPr>
          <w:rFonts w:ascii="宋体" w:eastAsia="宋体" w:hAnsi="宋体" w:cs="宋体" w:hint="eastAsia"/>
          <w:color w:val="000000"/>
          <w:sz w:val="24"/>
        </w:rPr>
      </w:pPr>
      <w:r>
        <w:rPr>
          <w:rFonts w:ascii="宋体" w:eastAsia="宋体" w:hAnsi="宋体" w:cs="宋体"/>
          <w:color w:val="000000"/>
          <w:sz w:val="24"/>
        </w:rPr>
        <w:t>走访 10 户务农家庭，统计务农人口年龄分布，了解 80 后留村意愿</w:t>
      </w:r>
      <w:r>
        <w:rPr>
          <w:rFonts w:ascii="宋体" w:eastAsia="宋体" w:hAnsi="宋体" w:cs="宋体" w:hint="eastAsia"/>
          <w:color w:val="000000"/>
          <w:sz w:val="24"/>
        </w:rPr>
        <w:t>；</w:t>
      </w:r>
    </w:p>
    <w:p w14:paraId="029CD747" w14:textId="77777777" w:rsidR="00EE2631" w:rsidRDefault="00000000">
      <w:pPr>
        <w:widowControl/>
        <w:numPr>
          <w:ilvl w:val="0"/>
          <w:numId w:val="43"/>
        </w:numPr>
        <w:spacing w:line="460" w:lineRule="exact"/>
        <w:ind w:firstLineChars="200" w:firstLine="480"/>
        <w:rPr>
          <w:rFonts w:ascii="宋体" w:eastAsia="宋体" w:hAnsi="宋体" w:cs="宋体" w:hint="eastAsia"/>
          <w:color w:val="000000"/>
          <w:sz w:val="24"/>
        </w:rPr>
      </w:pPr>
      <w:r>
        <w:rPr>
          <w:rFonts w:ascii="宋体" w:eastAsia="宋体" w:hAnsi="宋体" w:cs="宋体"/>
          <w:color w:val="000000"/>
          <w:sz w:val="24"/>
        </w:rPr>
        <w:t>访谈村支委，了解成员</w:t>
      </w:r>
      <w:r>
        <w:rPr>
          <w:rFonts w:ascii="宋体" w:eastAsia="宋体" w:hAnsi="宋体" w:cs="宋体" w:hint="eastAsia"/>
          <w:color w:val="000000"/>
          <w:sz w:val="24"/>
        </w:rPr>
        <w:t>情况</w:t>
      </w:r>
    </w:p>
    <w:p w14:paraId="55FB6EF9" w14:textId="77777777" w:rsidR="00EE2631" w:rsidRDefault="00000000">
      <w:pPr>
        <w:widowControl/>
        <w:numPr>
          <w:ilvl w:val="0"/>
          <w:numId w:val="43"/>
        </w:numPr>
        <w:spacing w:line="460" w:lineRule="exact"/>
        <w:ind w:firstLineChars="200" w:firstLine="480"/>
        <w:rPr>
          <w:rFonts w:ascii="宋体" w:eastAsia="宋体" w:hAnsi="宋体" w:cs="宋体" w:hint="eastAsia"/>
          <w:color w:val="000000"/>
          <w:sz w:val="24"/>
        </w:rPr>
      </w:pPr>
      <w:r>
        <w:rPr>
          <w:rFonts w:ascii="宋体" w:eastAsia="宋体" w:hAnsi="宋体" w:cs="宋体"/>
          <w:color w:val="000000"/>
          <w:sz w:val="24"/>
        </w:rPr>
        <w:t>与书记交流，分析人才留存短板及务农断层潜在影响</w:t>
      </w:r>
    </w:p>
    <w:p w14:paraId="29DD186F" w14:textId="77777777" w:rsidR="00EE2631" w:rsidRDefault="00000000">
      <w:pPr>
        <w:pStyle w:val="5"/>
        <w:numPr>
          <w:ilvl w:val="0"/>
          <w:numId w:val="42"/>
        </w:numPr>
        <w:spacing w:beforeLines="50" w:before="156" w:afterLines="50" w:after="156" w:line="460" w:lineRule="exact"/>
        <w:rPr>
          <w:rFonts w:ascii="宋体" w:eastAsia="宋体" w:hAnsi="宋体" w:cs="宋体" w:hint="eastAsia"/>
          <w:b w:val="0"/>
          <w:bCs/>
          <w:color w:val="000000"/>
          <w:sz w:val="24"/>
        </w:rPr>
      </w:pPr>
      <w:bookmarkStart w:id="87" w:name="_Toc21840"/>
      <w:r>
        <w:rPr>
          <w:rFonts w:ascii="宋体" w:eastAsia="宋体" w:hAnsi="宋体" w:cs="宋体"/>
          <w:b w:val="0"/>
          <w:bCs/>
          <w:color w:val="000000"/>
          <w:sz w:val="24"/>
        </w:rPr>
        <w:t>核心成果数据</w:t>
      </w:r>
      <w:bookmarkEnd w:id="87"/>
    </w:p>
    <w:tbl>
      <w:tblPr>
        <w:tblStyle w:val="a7"/>
        <w:tblW w:w="0" w:type="auto"/>
        <w:tblLook w:val="04A0" w:firstRow="1" w:lastRow="0" w:firstColumn="1" w:lastColumn="0" w:noHBand="0" w:noVBand="1"/>
      </w:tblPr>
      <w:tblGrid>
        <w:gridCol w:w="1065"/>
        <w:gridCol w:w="900"/>
        <w:gridCol w:w="6529"/>
      </w:tblGrid>
      <w:tr w:rsidR="00EE2631" w14:paraId="51E61940" w14:textId="77777777">
        <w:tc>
          <w:tcPr>
            <w:tcW w:w="1097" w:type="dxa"/>
            <w:vAlign w:val="center"/>
          </w:tcPr>
          <w:p w14:paraId="21FF19DE"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b/>
                <w:bCs/>
                <w:color w:val="000000"/>
                <w:szCs w:val="21"/>
              </w:rPr>
              <w:t>核心维度</w:t>
            </w:r>
          </w:p>
        </w:tc>
        <w:tc>
          <w:tcPr>
            <w:tcW w:w="924" w:type="dxa"/>
            <w:vAlign w:val="center"/>
          </w:tcPr>
          <w:p w14:paraId="52900E52"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b/>
                <w:bCs/>
                <w:color w:val="000000"/>
                <w:szCs w:val="21"/>
              </w:rPr>
              <w:t>指标</w:t>
            </w:r>
          </w:p>
        </w:tc>
        <w:tc>
          <w:tcPr>
            <w:tcW w:w="6699" w:type="dxa"/>
            <w:vAlign w:val="center"/>
          </w:tcPr>
          <w:p w14:paraId="7B825439" w14:textId="77777777" w:rsidR="00EE2631" w:rsidRDefault="00000000">
            <w:pPr>
              <w:widowControl/>
              <w:spacing w:line="460" w:lineRule="exact"/>
              <w:ind w:firstLineChars="1300" w:firstLine="2741"/>
              <w:rPr>
                <w:rFonts w:ascii="宋体" w:eastAsia="宋体" w:hAnsi="宋体" w:cs="宋体" w:hint="eastAsia"/>
                <w:b/>
                <w:bCs/>
                <w:color w:val="000000"/>
                <w:szCs w:val="21"/>
              </w:rPr>
            </w:pPr>
            <w:r>
              <w:rPr>
                <w:rFonts w:ascii="宋体" w:eastAsia="宋体" w:hAnsi="宋体" w:cs="宋体"/>
                <w:b/>
                <w:bCs/>
                <w:color w:val="000000"/>
                <w:szCs w:val="21"/>
              </w:rPr>
              <w:t>关键信息</w:t>
            </w:r>
          </w:p>
        </w:tc>
      </w:tr>
      <w:tr w:rsidR="00EE2631" w14:paraId="4CC6A30B" w14:textId="77777777">
        <w:tc>
          <w:tcPr>
            <w:tcW w:w="1097" w:type="dxa"/>
            <w:vMerge w:val="restart"/>
            <w:vAlign w:val="center"/>
          </w:tcPr>
          <w:p w14:paraId="0363808C"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color w:val="000000"/>
                <w:szCs w:val="21"/>
              </w:rPr>
              <w:t>务农人口断层</w:t>
            </w:r>
          </w:p>
        </w:tc>
        <w:tc>
          <w:tcPr>
            <w:tcW w:w="924" w:type="dxa"/>
            <w:vAlign w:val="center"/>
          </w:tcPr>
          <w:p w14:paraId="1B473B9A"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color w:val="000000"/>
                <w:szCs w:val="21"/>
              </w:rPr>
              <w:t>年龄</w:t>
            </w:r>
          </w:p>
        </w:tc>
        <w:tc>
          <w:tcPr>
            <w:tcW w:w="6699" w:type="dxa"/>
            <w:vAlign w:val="center"/>
          </w:tcPr>
          <w:p w14:paraId="16C63407"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color w:val="000000"/>
                <w:szCs w:val="21"/>
              </w:rPr>
              <w:t>以 60 后、70 后为主（占比超 95%），80 后占比不足 5%</w:t>
            </w:r>
          </w:p>
        </w:tc>
      </w:tr>
      <w:tr w:rsidR="00EE2631" w14:paraId="5F7349FB" w14:textId="77777777">
        <w:trPr>
          <w:trHeight w:val="378"/>
        </w:trPr>
        <w:tc>
          <w:tcPr>
            <w:tcW w:w="1097" w:type="dxa"/>
            <w:vMerge/>
            <w:vAlign w:val="center"/>
          </w:tcPr>
          <w:p w14:paraId="7B69C72B" w14:textId="77777777" w:rsidR="00EE2631" w:rsidRDefault="00EE2631">
            <w:pPr>
              <w:widowControl/>
              <w:spacing w:line="460" w:lineRule="exact"/>
              <w:rPr>
                <w:rFonts w:ascii="宋体" w:eastAsia="宋体" w:hAnsi="宋体" w:cs="宋体" w:hint="eastAsia"/>
                <w:b/>
                <w:bCs/>
                <w:color w:val="000000"/>
                <w:szCs w:val="21"/>
              </w:rPr>
            </w:pPr>
          </w:p>
        </w:tc>
        <w:tc>
          <w:tcPr>
            <w:tcW w:w="924" w:type="dxa"/>
            <w:vAlign w:val="center"/>
          </w:tcPr>
          <w:p w14:paraId="240AA539"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hint="eastAsia"/>
                <w:color w:val="000000"/>
                <w:szCs w:val="21"/>
              </w:rPr>
              <w:t>影响</w:t>
            </w:r>
          </w:p>
        </w:tc>
        <w:tc>
          <w:tcPr>
            <w:tcW w:w="6699" w:type="dxa"/>
            <w:vAlign w:val="center"/>
          </w:tcPr>
          <w:p w14:paraId="47714510"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color w:val="000000"/>
                <w:szCs w:val="21"/>
              </w:rPr>
              <w:t>未来 3-5 年若无人接手，黄金梨种植规模可能缩减 10%-15%</w:t>
            </w:r>
          </w:p>
        </w:tc>
      </w:tr>
      <w:tr w:rsidR="00EE2631" w14:paraId="35617833" w14:textId="77777777">
        <w:trPr>
          <w:trHeight w:val="352"/>
        </w:trPr>
        <w:tc>
          <w:tcPr>
            <w:tcW w:w="1097" w:type="dxa"/>
            <w:vMerge w:val="restart"/>
            <w:vAlign w:val="center"/>
          </w:tcPr>
          <w:p w14:paraId="64EA13D9"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基层组织年轻化</w:t>
            </w:r>
          </w:p>
        </w:tc>
        <w:tc>
          <w:tcPr>
            <w:tcW w:w="924" w:type="dxa"/>
            <w:vAlign w:val="center"/>
          </w:tcPr>
          <w:p w14:paraId="03085ABB"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构成</w:t>
            </w:r>
          </w:p>
        </w:tc>
        <w:tc>
          <w:tcPr>
            <w:tcW w:w="6699" w:type="dxa"/>
            <w:vAlign w:val="center"/>
          </w:tcPr>
          <w:p w14:paraId="728D64D0"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村支委90后占比75%（</w:t>
            </w:r>
            <w:r>
              <w:rPr>
                <w:rFonts w:ascii="宋体" w:eastAsia="宋体" w:hAnsi="宋体" w:cs="宋体" w:hint="eastAsia"/>
                <w:color w:val="000000"/>
                <w:szCs w:val="21"/>
              </w:rPr>
              <w:t>6名/8名</w:t>
            </w:r>
            <w:r>
              <w:rPr>
                <w:rFonts w:ascii="宋体" w:eastAsia="宋体" w:hAnsi="宋体" w:cs="宋体"/>
                <w:color w:val="000000"/>
                <w:szCs w:val="21"/>
              </w:rPr>
              <w:t>，3名大学生返乡、3名本土留村）</w:t>
            </w:r>
          </w:p>
        </w:tc>
      </w:tr>
      <w:tr w:rsidR="00EE2631" w14:paraId="0430FFE7" w14:textId="77777777">
        <w:trPr>
          <w:trHeight w:val="118"/>
        </w:trPr>
        <w:tc>
          <w:tcPr>
            <w:tcW w:w="1097" w:type="dxa"/>
            <w:vMerge/>
            <w:vAlign w:val="center"/>
          </w:tcPr>
          <w:p w14:paraId="774D1803" w14:textId="77777777" w:rsidR="00EE2631" w:rsidRDefault="00EE2631">
            <w:pPr>
              <w:widowControl/>
              <w:spacing w:line="460" w:lineRule="exact"/>
              <w:rPr>
                <w:rFonts w:ascii="宋体" w:eastAsia="宋体" w:hAnsi="宋体" w:cs="宋体" w:hint="eastAsia"/>
                <w:color w:val="000000"/>
                <w:szCs w:val="21"/>
              </w:rPr>
            </w:pPr>
          </w:p>
        </w:tc>
        <w:tc>
          <w:tcPr>
            <w:tcW w:w="924" w:type="dxa"/>
            <w:vAlign w:val="center"/>
          </w:tcPr>
          <w:p w14:paraId="639F22F9"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意义</w:t>
            </w:r>
          </w:p>
        </w:tc>
        <w:tc>
          <w:tcPr>
            <w:tcW w:w="6699" w:type="dxa"/>
            <w:vAlign w:val="center"/>
          </w:tcPr>
          <w:p w14:paraId="6B0D9C45"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引入新锐治理力量，夯实组织内生能力，助推基层治理效能提质增效</w:t>
            </w:r>
          </w:p>
        </w:tc>
      </w:tr>
      <w:tr w:rsidR="00EE2631" w14:paraId="4E5093D5" w14:textId="77777777">
        <w:trPr>
          <w:trHeight w:val="66"/>
        </w:trPr>
        <w:tc>
          <w:tcPr>
            <w:tcW w:w="1097" w:type="dxa"/>
            <w:vMerge/>
            <w:vAlign w:val="center"/>
          </w:tcPr>
          <w:p w14:paraId="66D5E5B5" w14:textId="77777777" w:rsidR="00EE2631" w:rsidRDefault="00EE2631">
            <w:pPr>
              <w:widowControl/>
              <w:spacing w:line="460" w:lineRule="exact"/>
              <w:rPr>
                <w:rFonts w:ascii="宋体" w:eastAsia="宋体" w:hAnsi="宋体" w:cs="宋体" w:hint="eastAsia"/>
                <w:color w:val="000000"/>
                <w:szCs w:val="21"/>
              </w:rPr>
            </w:pPr>
          </w:p>
        </w:tc>
        <w:tc>
          <w:tcPr>
            <w:tcW w:w="924" w:type="dxa"/>
            <w:vAlign w:val="center"/>
          </w:tcPr>
          <w:p w14:paraId="36DA31B6"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行动与</w:t>
            </w:r>
          </w:p>
          <w:p w14:paraId="6BB1EE9A"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局限</w:t>
            </w:r>
          </w:p>
        </w:tc>
        <w:tc>
          <w:tcPr>
            <w:tcW w:w="6699" w:type="dxa"/>
            <w:vAlign w:val="center"/>
          </w:tcPr>
          <w:p w14:paraId="241B81D5"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部分成员曾尝试通过 “黄金梨技术培训” 吸引青年留村务农，但参与青年不足 20 人</w:t>
            </w:r>
          </w:p>
        </w:tc>
      </w:tr>
      <w:tr w:rsidR="00EE2631" w14:paraId="2BCBBF92" w14:textId="77777777">
        <w:trPr>
          <w:trHeight w:val="66"/>
        </w:trPr>
        <w:tc>
          <w:tcPr>
            <w:tcW w:w="1097" w:type="dxa"/>
            <w:vAlign w:val="center"/>
          </w:tcPr>
          <w:p w14:paraId="044428DA"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人才留存</w:t>
            </w:r>
          </w:p>
        </w:tc>
        <w:tc>
          <w:tcPr>
            <w:tcW w:w="924" w:type="dxa"/>
            <w:vAlign w:val="center"/>
          </w:tcPr>
          <w:p w14:paraId="45DFD7D6"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问题</w:t>
            </w:r>
          </w:p>
        </w:tc>
        <w:tc>
          <w:tcPr>
            <w:tcW w:w="6699" w:type="dxa"/>
            <w:vAlign w:val="center"/>
          </w:tcPr>
          <w:p w14:paraId="3767FFC3"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color w:val="000000"/>
                <w:szCs w:val="21"/>
              </w:rPr>
              <w:t>无青年务农激励政策，且民宿仅夏季运营,无法提供长期就业，导致断层、留才问题解决缺乏抓手</w:t>
            </w:r>
          </w:p>
        </w:tc>
      </w:tr>
    </w:tbl>
    <w:p w14:paraId="428114D0" w14:textId="77777777" w:rsidR="00EE2631" w:rsidRDefault="00EE2631"/>
    <w:p w14:paraId="6D08420E" w14:textId="77777777" w:rsidR="00EE2631" w:rsidRDefault="00000000">
      <w:pPr>
        <w:pStyle w:val="3"/>
        <w:spacing w:beforeLines="50" w:before="156" w:afterLines="50" w:after="156"/>
        <w:rPr>
          <w:rFonts w:ascii="黑体" w:eastAsia="黑体" w:hAnsi="黑体" w:cs="黑体" w:hint="eastAsia"/>
          <w:b w:val="0"/>
          <w:bCs/>
          <w:sz w:val="24"/>
        </w:rPr>
      </w:pPr>
      <w:bookmarkStart w:id="88" w:name="_Toc12100"/>
      <w:r>
        <w:rPr>
          <w:rFonts w:ascii="黑体" w:eastAsia="黑体" w:hAnsi="黑体" w:cs="黑体" w:hint="eastAsia"/>
          <w:b w:val="0"/>
          <w:bCs/>
          <w:sz w:val="24"/>
        </w:rPr>
        <w:t>4.3.2 共性特征</w:t>
      </w:r>
      <w:bookmarkEnd w:id="88"/>
    </w:p>
    <w:p w14:paraId="70DB12C3" w14:textId="77777777" w:rsidR="00EE2631" w:rsidRDefault="00000000">
      <w:pPr>
        <w:pStyle w:val="a6"/>
        <w:widowControl/>
        <w:spacing w:line="460" w:lineRule="exact"/>
        <w:ind w:firstLineChars="200" w:firstLine="480"/>
        <w:rPr>
          <w:rFonts w:ascii="-webkit-standard" w:eastAsia="-webkit-standard" w:hAnsi="-webkit-standard" w:cs="-webkit-standard"/>
          <w:color w:val="000000"/>
        </w:rPr>
      </w:pPr>
      <w:r>
        <w:rPr>
          <w:rFonts w:asciiTheme="minorEastAsia" w:hAnsiTheme="minorEastAsia" w:cstheme="minorEastAsia" w:hint="eastAsia"/>
        </w:rPr>
        <w:t>面临 “人才流失、储备不足” 困境。存在育才与需求脱节，留才缺乏物质与情感基础，引才机制可持续性不足的问题。培育引导与政策支撑是破解的主要路径，必须从优化育才模式、夯实留才基础、构建长效引才机制三个维度系统施策。</w:t>
      </w:r>
    </w:p>
    <w:p w14:paraId="1F6BB076" w14:textId="77777777" w:rsidR="00EE2631" w:rsidRDefault="00000000">
      <w:pPr>
        <w:pStyle w:val="3"/>
        <w:spacing w:beforeLines="50" w:before="156" w:afterLines="50" w:after="156"/>
        <w:rPr>
          <w:rFonts w:ascii="黑体" w:eastAsia="黑体" w:hAnsi="黑体" w:cs="黑体" w:hint="eastAsia"/>
          <w:b w:val="0"/>
          <w:bCs/>
          <w:sz w:val="24"/>
        </w:rPr>
      </w:pPr>
      <w:bookmarkStart w:id="89" w:name="_Toc30657"/>
      <w:r>
        <w:rPr>
          <w:rFonts w:ascii="黑体" w:eastAsia="黑体" w:hAnsi="黑体" w:cs="黑体" w:hint="eastAsia"/>
          <w:b w:val="0"/>
          <w:bCs/>
          <w:sz w:val="24"/>
        </w:rPr>
        <w:t>4.3.3 跨区域差异探究</w:t>
      </w:r>
      <w:bookmarkEnd w:id="89"/>
    </w:p>
    <w:p w14:paraId="015D6ED2" w14:textId="77777777" w:rsidR="00EE2631" w:rsidRDefault="00000000">
      <w:pPr>
        <w:widowControl/>
        <w:numPr>
          <w:ilvl w:val="0"/>
          <w:numId w:val="44"/>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甘肃威戎镇（中心小学为代表）聚焦教育基础薄弱与人才流失风险，关注乡村潜在人才培育和留存挑战；</w:t>
      </w:r>
    </w:p>
    <w:p w14:paraId="78711A7E" w14:textId="77777777" w:rsidR="00EE2631" w:rsidRDefault="00000000">
      <w:pPr>
        <w:widowControl/>
        <w:numPr>
          <w:ilvl w:val="0"/>
          <w:numId w:val="44"/>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山西堤村以乡贤能人带动为特色，但青年参与度和技能转化效果仍有提升空间；</w:t>
      </w:r>
    </w:p>
    <w:p w14:paraId="26125A6C" w14:textId="77777777" w:rsidR="00EE2631" w:rsidRDefault="00000000">
      <w:pPr>
        <w:widowControl/>
        <w:numPr>
          <w:ilvl w:val="0"/>
          <w:numId w:val="44"/>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湖北黄坪村则面临务农人口老龄化与断层压力，虽基层组织年轻化突出，却缺乏吸引青年务农的长期机制。</w:t>
      </w:r>
    </w:p>
    <w:p w14:paraId="2923AFFC" w14:textId="77777777" w:rsidR="00EE2631" w:rsidRDefault="00EE2631">
      <w:pPr>
        <w:widowControl/>
        <w:spacing w:line="120" w:lineRule="exact"/>
        <w:ind w:firstLineChars="200" w:firstLine="480"/>
        <w:rPr>
          <w:rFonts w:ascii="宋体" w:eastAsia="宋体" w:hAnsi="宋体" w:cs="宋体" w:hint="eastAsia"/>
          <w:color w:val="000000"/>
          <w:kern w:val="0"/>
          <w:sz w:val="24"/>
          <w:lang w:bidi="ar"/>
        </w:rPr>
      </w:pPr>
    </w:p>
    <w:p w14:paraId="59232CB7" w14:textId="77777777" w:rsidR="00EE2631" w:rsidRDefault="00000000">
      <w:pPr>
        <w:widowControl/>
        <w:spacing w:line="460" w:lineRule="exact"/>
        <w:ind w:firstLineChars="200" w:firstLine="482"/>
        <w:rPr>
          <w:rFonts w:ascii="宋体" w:eastAsia="宋体" w:hAnsi="宋体" w:cs="宋体" w:hint="eastAsia"/>
          <w:color w:val="000000"/>
          <w:kern w:val="0"/>
          <w:sz w:val="24"/>
          <w:lang w:bidi="ar"/>
        </w:rPr>
      </w:pPr>
      <w:r>
        <w:rPr>
          <w:rFonts w:ascii="宋体" w:eastAsia="宋体" w:hAnsi="宋体" w:cs="宋体" w:hint="eastAsia"/>
          <w:b/>
          <w:bCs/>
          <w:color w:val="000000" w:themeColor="text1"/>
          <w:kern w:val="0"/>
          <w:sz w:val="24"/>
          <w:lang w:bidi="ar"/>
        </w:rPr>
        <w:t>这些案例共同揭示了人才工作必须紧扣地域实际，“育、引、留”三管齐下</w:t>
      </w:r>
      <w:r>
        <w:rPr>
          <w:rFonts w:ascii="宋体" w:eastAsia="宋体" w:hAnsi="宋体" w:cs="宋体" w:hint="eastAsia"/>
          <w:color w:val="000000"/>
          <w:kern w:val="0"/>
          <w:sz w:val="24"/>
          <w:lang w:bidi="ar"/>
        </w:rPr>
        <w:t>：</w:t>
      </w:r>
    </w:p>
    <w:p w14:paraId="35773DFA" w14:textId="77777777" w:rsidR="00EE2631" w:rsidRDefault="00000000">
      <w:pPr>
        <w:widowControl/>
        <w:numPr>
          <w:ilvl w:val="0"/>
          <w:numId w:val="45"/>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威戎镇的困境警示需筑牢教育与认同的根基；</w:t>
      </w:r>
    </w:p>
    <w:p w14:paraId="3A915CF6" w14:textId="77777777" w:rsidR="00EE2631" w:rsidRDefault="00000000">
      <w:pPr>
        <w:widowControl/>
        <w:numPr>
          <w:ilvl w:val="0"/>
          <w:numId w:val="45"/>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堤村的探索展现了内部能人带动的潜力与瓶颈；</w:t>
      </w:r>
    </w:p>
    <w:p w14:paraId="75A82B98" w14:textId="77777777" w:rsidR="00EE2631" w:rsidRDefault="00000000">
      <w:pPr>
        <w:widowControl/>
        <w:numPr>
          <w:ilvl w:val="0"/>
          <w:numId w:val="45"/>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黄坪村的挑战则凸显了构建长期政策与就业机制的必要性。</w:t>
      </w:r>
    </w:p>
    <w:p w14:paraId="4F9D6B71" w14:textId="77777777" w:rsidR="00EE2631" w:rsidRDefault="00EE2631"/>
    <w:p w14:paraId="652FA664" w14:textId="77777777" w:rsidR="00EE2631" w:rsidRDefault="00000000">
      <w:pPr>
        <w:pStyle w:val="3"/>
        <w:spacing w:beforeLines="50" w:before="156" w:afterLines="50" w:after="156"/>
        <w:rPr>
          <w:rFonts w:ascii="黑体" w:eastAsia="黑体" w:hAnsi="黑体" w:cs="黑体" w:hint="eastAsia"/>
          <w:b w:val="0"/>
          <w:bCs/>
          <w:sz w:val="24"/>
        </w:rPr>
      </w:pPr>
      <w:bookmarkStart w:id="90" w:name="_Toc13547"/>
      <w:r>
        <w:rPr>
          <w:rFonts w:ascii="黑体" w:eastAsia="黑体" w:hAnsi="黑体" w:cs="黑体" w:hint="eastAsia"/>
          <w:b w:val="0"/>
          <w:bCs/>
          <w:sz w:val="24"/>
        </w:rPr>
        <w:t>4.3.4 针对性建议</w:t>
      </w:r>
      <w:bookmarkEnd w:id="90"/>
    </w:p>
    <w:p w14:paraId="700F2A15" w14:textId="77777777" w:rsidR="00EE2631" w:rsidRDefault="00000000">
      <w:pPr>
        <w:widowControl/>
        <w:numPr>
          <w:ilvl w:val="0"/>
          <w:numId w:val="46"/>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动“乡村教育本土化”改革，夯实乡村教育根基，从源头培育乡土认同与后备力量：进行课程改革、家校联动，充分利用现有设施开展乡村启蒙教育，组织学生实践活动，扭转“读书就是为了离开农村”的单一观念</w:t>
      </w:r>
    </w:p>
    <w:p w14:paraId="10CE6D14" w14:textId="77777777" w:rsidR="00EE2631" w:rsidRDefault="00000000">
      <w:pPr>
        <w:widowControl/>
        <w:numPr>
          <w:ilvl w:val="0"/>
          <w:numId w:val="46"/>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增设实用技能课程、田间实操，适配乡村产业人才需求</w:t>
      </w:r>
    </w:p>
    <w:p w14:paraId="5A3B5F12" w14:textId="77777777" w:rsidR="00EE2631" w:rsidRDefault="00000000">
      <w:pPr>
        <w:widowControl/>
        <w:numPr>
          <w:ilvl w:val="0"/>
          <w:numId w:val="46"/>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按主导产业开展精准培训，可选择农闲时段开短训班，以提升青年技能匹配度与掌握率</w:t>
      </w:r>
    </w:p>
    <w:p w14:paraId="32BB2855" w14:textId="77777777" w:rsidR="00EE2631" w:rsidRDefault="00000000">
      <w:pPr>
        <w:widowControl/>
        <w:numPr>
          <w:ilvl w:val="0"/>
          <w:numId w:val="46"/>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建立乡贤常态化联动机制</w:t>
      </w:r>
    </w:p>
    <w:p w14:paraId="510702D8" w14:textId="77777777" w:rsidR="00EE2631" w:rsidRDefault="00000000">
      <w:pPr>
        <w:widowControl/>
        <w:numPr>
          <w:ilvl w:val="0"/>
          <w:numId w:val="46"/>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构建长效引才政策体系：</w:t>
      </w:r>
    </w:p>
    <w:p w14:paraId="1504FAA1" w14:textId="77777777" w:rsidR="00EE2631" w:rsidRDefault="00000000">
      <w:pPr>
        <w:widowControl/>
        <w:numPr>
          <w:ilvl w:val="0"/>
          <w:numId w:val="47"/>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设立“青年返乡务农试点”与“新农人先锋”培育计划，对留乡青年提供补贴，对示范户进行重点扶持，发挥领头雁效应</w:t>
      </w:r>
    </w:p>
    <w:p w14:paraId="7B0FA403" w14:textId="77777777" w:rsidR="00EE2631" w:rsidRDefault="00000000">
      <w:pPr>
        <w:widowControl/>
        <w:numPr>
          <w:ilvl w:val="0"/>
          <w:numId w:val="47"/>
        </w:numPr>
        <w:spacing w:line="460" w:lineRule="exact"/>
        <w:rPr>
          <w:color w:val="000000" w:themeColor="text1"/>
        </w:rPr>
      </w:pPr>
      <w:r>
        <w:rPr>
          <w:rFonts w:ascii="宋体" w:eastAsia="宋体" w:hAnsi="宋体" w:cs="宋体" w:hint="eastAsia"/>
          <w:color w:val="000000" w:themeColor="text1"/>
          <w:kern w:val="0"/>
          <w:sz w:val="24"/>
          <w:lang w:bidi="ar"/>
        </w:rPr>
        <w:t>联动村集体经济组织，拓展农文旅融合、电商配套等产业，开发多元化岗位，提供长期就业保障</w:t>
      </w:r>
    </w:p>
    <w:p w14:paraId="221409C4" w14:textId="77777777" w:rsidR="00EE2631" w:rsidRDefault="00EE2631">
      <w:pPr>
        <w:widowControl/>
        <w:spacing w:line="460" w:lineRule="exact"/>
        <w:ind w:left="403"/>
        <w:rPr>
          <w:color w:val="000000" w:themeColor="text1"/>
        </w:rPr>
      </w:pPr>
    </w:p>
    <w:p w14:paraId="75C775A6" w14:textId="77777777" w:rsidR="00EE2631" w:rsidRDefault="00000000">
      <w:pPr>
        <w:pStyle w:val="2"/>
        <w:spacing w:beforeLines="50" w:before="156" w:afterLines="50" w:after="156"/>
        <w:rPr>
          <w:rFonts w:ascii="-webkit-standard" w:eastAsia="-webkit-standard" w:hAnsi="-webkit-standard" w:cs="-webkit-standard"/>
          <w:b w:val="0"/>
          <w:bCs/>
          <w:color w:val="000000"/>
          <w:sz w:val="28"/>
          <w:szCs w:val="28"/>
        </w:rPr>
      </w:pPr>
      <w:bookmarkStart w:id="91" w:name="_Toc22542"/>
      <w:bookmarkStart w:id="92" w:name="_Toc10409"/>
      <w:bookmarkStart w:id="93" w:name="_Toc11481"/>
      <w:bookmarkStart w:id="94" w:name="_Toc18469"/>
      <w:bookmarkStart w:id="95" w:name="_Toc11390"/>
      <w:r>
        <w:rPr>
          <w:rFonts w:ascii="黑体" w:hAnsi="宋体" w:cs="黑体"/>
          <w:b w:val="0"/>
          <w:bCs/>
          <w:color w:val="000000"/>
          <w:sz w:val="28"/>
          <w:szCs w:val="28"/>
        </w:rPr>
        <w:t>4.4 文化振兴</w:t>
      </w:r>
      <w:bookmarkEnd w:id="91"/>
      <w:bookmarkEnd w:id="92"/>
      <w:bookmarkEnd w:id="93"/>
      <w:bookmarkEnd w:id="94"/>
      <w:bookmarkEnd w:id="95"/>
    </w:p>
    <w:p w14:paraId="7FF94C26" w14:textId="77777777" w:rsidR="00EE2631" w:rsidRDefault="00000000">
      <w:pPr>
        <w:pStyle w:val="3"/>
        <w:spacing w:beforeLines="50" w:before="156" w:afterLines="50" w:after="156"/>
        <w:rPr>
          <w:rFonts w:ascii="黑体" w:eastAsia="黑体" w:hAnsi="黑体" w:cs="黑体" w:hint="eastAsia"/>
          <w:b w:val="0"/>
          <w:bCs/>
          <w:sz w:val="24"/>
        </w:rPr>
      </w:pPr>
      <w:bookmarkStart w:id="96" w:name="_Toc8132"/>
      <w:r>
        <w:rPr>
          <w:rFonts w:ascii="黑体" w:eastAsia="黑体" w:hAnsi="黑体" w:cs="黑体" w:hint="eastAsia"/>
          <w:b w:val="0"/>
          <w:bCs/>
          <w:sz w:val="24"/>
        </w:rPr>
        <w:t>4.4.1 成员专项成果</w:t>
      </w:r>
      <w:bookmarkEnd w:id="96"/>
    </w:p>
    <w:p w14:paraId="19EB4EE9" w14:textId="77777777" w:rsidR="00EE2631" w:rsidRDefault="00000000">
      <w:pPr>
        <w:pStyle w:val="4"/>
        <w:numPr>
          <w:ilvl w:val="0"/>
          <w:numId w:val="48"/>
        </w:numPr>
        <w:spacing w:beforeLines="50" w:before="156" w:afterLines="50" w:after="156" w:line="460" w:lineRule="exact"/>
        <w:rPr>
          <w:rFonts w:ascii="宋体" w:eastAsia="宋体" w:hAnsi="宋体" w:cs="宋体" w:hint="eastAsia"/>
          <w:b w:val="0"/>
          <w:bCs/>
          <w:color w:val="000000"/>
          <w:sz w:val="24"/>
        </w:rPr>
      </w:pPr>
      <w:bookmarkStart w:id="97" w:name="_Toc16995"/>
      <w:r>
        <w:rPr>
          <w:rFonts w:ascii="宋体" w:eastAsia="宋体" w:hAnsi="宋体" w:cs="宋体" w:hint="eastAsia"/>
          <w:b w:val="0"/>
          <w:bCs/>
          <w:color w:val="000000"/>
          <w:kern w:val="0"/>
          <w:sz w:val="24"/>
          <w:lang w:bidi="ar"/>
        </w:rPr>
        <w:t>刘灵雪：山西堤村</w:t>
      </w:r>
      <w:bookmarkEnd w:id="97"/>
    </w:p>
    <w:p w14:paraId="733EF2EB" w14:textId="77777777" w:rsidR="00EE2631" w:rsidRDefault="00000000">
      <w:pPr>
        <w:pStyle w:val="5"/>
        <w:numPr>
          <w:ilvl w:val="0"/>
          <w:numId w:val="49"/>
        </w:numPr>
        <w:spacing w:beforeLines="50" w:before="156" w:afterLines="50" w:after="156" w:line="460" w:lineRule="exact"/>
        <w:rPr>
          <w:rFonts w:ascii="宋体" w:eastAsia="宋体" w:hAnsi="宋体" w:cs="宋体" w:hint="eastAsia"/>
          <w:b w:val="0"/>
          <w:bCs/>
          <w:color w:val="000000"/>
          <w:sz w:val="24"/>
        </w:rPr>
      </w:pPr>
      <w:bookmarkStart w:id="98" w:name="_Toc1508"/>
      <w:r>
        <w:rPr>
          <w:rFonts w:ascii="宋体" w:eastAsia="宋体" w:hAnsi="宋体" w:cs="宋体" w:hint="eastAsia"/>
          <w:b w:val="0"/>
          <w:bCs/>
          <w:color w:val="000000"/>
          <w:kern w:val="0"/>
          <w:sz w:val="24"/>
          <w:lang w:bidi="ar"/>
        </w:rPr>
        <w:t>调研行动</w:t>
      </w:r>
      <w:bookmarkEnd w:id="98"/>
    </w:p>
    <w:p w14:paraId="50FA1D01" w14:textId="77777777" w:rsidR="00EE2631" w:rsidRDefault="00000000">
      <w:pPr>
        <w:widowControl/>
        <w:numPr>
          <w:ilvl w:val="0"/>
          <w:numId w:val="50"/>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了解龙眼泉2023年文化整修</w:t>
      </w:r>
    </w:p>
    <w:p w14:paraId="26377E1D" w14:textId="77777777" w:rsidR="00EE2631" w:rsidRDefault="00000000">
      <w:pPr>
        <w:widowControl/>
        <w:numPr>
          <w:ilvl w:val="0"/>
          <w:numId w:val="50"/>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lastRenderedPageBreak/>
        <w:t>观察龙眼泉边蒲剧授艺，走访村民了解参与情况</w:t>
      </w:r>
    </w:p>
    <w:p w14:paraId="39EDF4B4" w14:textId="77777777" w:rsidR="00EE2631" w:rsidRDefault="00000000">
      <w:pPr>
        <w:widowControl/>
        <w:numPr>
          <w:ilvl w:val="0"/>
          <w:numId w:val="50"/>
        </w:numPr>
        <w:spacing w:line="460" w:lineRule="exact"/>
        <w:ind w:firstLine="480"/>
        <w:rPr>
          <w:rFonts w:ascii="宋体" w:eastAsia="宋体" w:hAnsi="宋体" w:cs="宋体" w:hint="eastAsia"/>
          <w:color w:val="000000"/>
          <w:sz w:val="24"/>
        </w:rPr>
      </w:pPr>
      <w:r>
        <w:rPr>
          <w:rFonts w:ascii="宋体" w:eastAsia="宋体" w:hAnsi="宋体" w:cs="宋体" w:hint="eastAsia"/>
          <w:color w:val="000000"/>
          <w:sz w:val="24"/>
        </w:rPr>
        <w:t>问卷调研文化活动参与度</w:t>
      </w:r>
    </w:p>
    <w:p w14:paraId="78D172E1" w14:textId="77777777" w:rsidR="00EE2631" w:rsidRDefault="00000000">
      <w:pPr>
        <w:pStyle w:val="5"/>
        <w:numPr>
          <w:ilvl w:val="0"/>
          <w:numId w:val="49"/>
        </w:numPr>
        <w:spacing w:beforeLines="50" w:before="156" w:afterLines="50" w:after="156" w:line="460" w:lineRule="exact"/>
        <w:rPr>
          <w:rFonts w:ascii="宋体" w:eastAsia="宋体" w:hAnsi="宋体" w:cs="宋体" w:hint="eastAsia"/>
          <w:b w:val="0"/>
          <w:bCs/>
          <w:color w:val="000000"/>
          <w:sz w:val="24"/>
        </w:rPr>
      </w:pPr>
      <w:bookmarkStart w:id="99" w:name="_Toc5942"/>
      <w:r>
        <w:rPr>
          <w:rFonts w:ascii="宋体" w:eastAsia="宋体" w:hAnsi="宋体" w:cs="宋体" w:hint="eastAsia"/>
          <w:b w:val="0"/>
          <w:bCs/>
          <w:color w:val="000000"/>
          <w:kern w:val="0"/>
          <w:sz w:val="24"/>
          <w:lang w:bidi="ar"/>
        </w:rPr>
        <w:t>核心成果数据</w:t>
      </w:r>
      <w:bookmarkEnd w:id="99"/>
    </w:p>
    <w:tbl>
      <w:tblPr>
        <w:tblStyle w:val="a7"/>
        <w:tblW w:w="0" w:type="auto"/>
        <w:tblLook w:val="04A0" w:firstRow="1" w:lastRow="0" w:firstColumn="1" w:lastColumn="0" w:noHBand="0" w:noVBand="1"/>
      </w:tblPr>
      <w:tblGrid>
        <w:gridCol w:w="1237"/>
        <w:gridCol w:w="1377"/>
        <w:gridCol w:w="5880"/>
      </w:tblGrid>
      <w:tr w:rsidR="00EE2631" w14:paraId="16BE979E" w14:textId="77777777">
        <w:tc>
          <w:tcPr>
            <w:tcW w:w="1240" w:type="dxa"/>
            <w:vAlign w:val="center"/>
          </w:tcPr>
          <w:p w14:paraId="16312B9C"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类别</w:t>
            </w:r>
          </w:p>
        </w:tc>
        <w:tc>
          <w:tcPr>
            <w:tcW w:w="1380" w:type="dxa"/>
            <w:vAlign w:val="center"/>
          </w:tcPr>
          <w:p w14:paraId="7762BB89"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指标</w:t>
            </w:r>
          </w:p>
        </w:tc>
        <w:tc>
          <w:tcPr>
            <w:tcW w:w="5902" w:type="dxa"/>
            <w:vAlign w:val="center"/>
          </w:tcPr>
          <w:p w14:paraId="21C17BFF"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关键信息</w:t>
            </w:r>
          </w:p>
        </w:tc>
      </w:tr>
      <w:tr w:rsidR="00EE2631" w14:paraId="4D5F9736" w14:textId="77777777">
        <w:tc>
          <w:tcPr>
            <w:tcW w:w="1240" w:type="dxa"/>
            <w:vMerge w:val="restart"/>
            <w:vAlign w:val="center"/>
          </w:tcPr>
          <w:p w14:paraId="28CB41C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文化地标</w:t>
            </w:r>
          </w:p>
          <w:p w14:paraId="18A7E7D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（龙眼泉）</w:t>
            </w:r>
          </w:p>
          <w:p w14:paraId="7C759D1C"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380" w:type="dxa"/>
            <w:vAlign w:val="center"/>
          </w:tcPr>
          <w:p w14:paraId="471926F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整修举措</w:t>
            </w:r>
          </w:p>
        </w:tc>
        <w:tc>
          <w:tcPr>
            <w:tcW w:w="5902" w:type="dxa"/>
            <w:vAlign w:val="center"/>
          </w:tcPr>
          <w:p w14:paraId="2AF9C6C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2023年整修，青石砌泉池、重立 “润泽乡梓” 古碑；</w:t>
            </w:r>
          </w:p>
          <w:p w14:paraId="4B4C68D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泉边新增便利店，实现从荒废到文化与生活空间转变</w:t>
            </w:r>
          </w:p>
        </w:tc>
      </w:tr>
      <w:tr w:rsidR="00EE2631" w14:paraId="42C1B15A" w14:textId="77777777">
        <w:tc>
          <w:tcPr>
            <w:tcW w:w="1240" w:type="dxa"/>
            <w:vMerge/>
            <w:vAlign w:val="center"/>
          </w:tcPr>
          <w:p w14:paraId="6738E3E8" w14:textId="77777777" w:rsidR="00EE2631" w:rsidRDefault="00EE2631">
            <w:pPr>
              <w:spacing w:line="460" w:lineRule="exact"/>
              <w:jc w:val="left"/>
              <w:rPr>
                <w:rFonts w:ascii="宋体" w:eastAsia="宋体" w:hAnsi="宋体" w:cs="宋体" w:hint="eastAsia"/>
                <w:color w:val="000000"/>
                <w:kern w:val="0"/>
                <w:szCs w:val="21"/>
                <w:lang w:bidi="ar"/>
              </w:rPr>
            </w:pPr>
          </w:p>
        </w:tc>
        <w:tc>
          <w:tcPr>
            <w:tcW w:w="1380" w:type="dxa"/>
            <w:vAlign w:val="center"/>
          </w:tcPr>
          <w:p w14:paraId="0C8C2DB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空间使用</w:t>
            </w:r>
          </w:p>
        </w:tc>
        <w:tc>
          <w:tcPr>
            <w:tcW w:w="5902" w:type="dxa"/>
            <w:vAlign w:val="center"/>
          </w:tcPr>
          <w:p w14:paraId="78C1ED8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购物 45%、遛娃 30%、看教学 20%、未使用 5%，满足休闲需求</w:t>
            </w:r>
          </w:p>
        </w:tc>
      </w:tr>
      <w:tr w:rsidR="00EE2631" w14:paraId="19A7CB24" w14:textId="77777777">
        <w:tc>
          <w:tcPr>
            <w:tcW w:w="1240" w:type="dxa"/>
            <w:vMerge/>
            <w:vAlign w:val="center"/>
          </w:tcPr>
          <w:p w14:paraId="1BBD9FCA" w14:textId="77777777" w:rsidR="00EE2631" w:rsidRDefault="00EE2631">
            <w:pPr>
              <w:spacing w:line="460" w:lineRule="exact"/>
              <w:jc w:val="left"/>
              <w:rPr>
                <w:rFonts w:ascii="宋体" w:eastAsia="宋体" w:hAnsi="宋体" w:cs="宋体" w:hint="eastAsia"/>
                <w:color w:val="000000"/>
                <w:kern w:val="0"/>
                <w:szCs w:val="21"/>
                <w:lang w:bidi="ar"/>
              </w:rPr>
            </w:pPr>
          </w:p>
        </w:tc>
        <w:tc>
          <w:tcPr>
            <w:tcW w:w="1380" w:type="dxa"/>
            <w:vAlign w:val="center"/>
          </w:tcPr>
          <w:p w14:paraId="54A7D6E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5902" w:type="dxa"/>
            <w:vAlign w:val="center"/>
          </w:tcPr>
          <w:p w14:paraId="45EC69E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维护缺乏专项资金，长期运营保障不足</w:t>
            </w:r>
          </w:p>
        </w:tc>
      </w:tr>
      <w:tr w:rsidR="00EE2631" w14:paraId="008596CE" w14:textId="77777777">
        <w:tc>
          <w:tcPr>
            <w:tcW w:w="1240" w:type="dxa"/>
            <w:vMerge w:val="restart"/>
            <w:vAlign w:val="center"/>
          </w:tcPr>
          <w:p w14:paraId="5528E01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非遗传承</w:t>
            </w:r>
          </w:p>
          <w:p w14:paraId="1C29E58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（蒲剧）</w:t>
            </w:r>
          </w:p>
          <w:p w14:paraId="0E56C8E8"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380" w:type="dxa"/>
            <w:vAlign w:val="center"/>
          </w:tcPr>
          <w:p w14:paraId="3266187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参与度</w:t>
            </w:r>
          </w:p>
        </w:tc>
        <w:tc>
          <w:tcPr>
            <w:tcW w:w="5902" w:type="dxa"/>
            <w:vAlign w:val="center"/>
          </w:tcPr>
          <w:p w14:paraId="11C653B2"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总参与度 75%（35% 常带孩子看，40% 偶尔关注，25% 未参与），有一定群众基础但仍有覆盖缺口</w:t>
            </w:r>
          </w:p>
        </w:tc>
      </w:tr>
      <w:tr w:rsidR="00EE2631" w14:paraId="08402F66" w14:textId="77777777">
        <w:tc>
          <w:tcPr>
            <w:tcW w:w="1240" w:type="dxa"/>
            <w:vMerge/>
            <w:vAlign w:val="center"/>
          </w:tcPr>
          <w:p w14:paraId="1FF706B9" w14:textId="77777777" w:rsidR="00EE2631" w:rsidRDefault="00EE2631">
            <w:pPr>
              <w:spacing w:line="460" w:lineRule="exact"/>
              <w:jc w:val="left"/>
              <w:rPr>
                <w:rFonts w:ascii="宋体" w:eastAsia="宋体" w:hAnsi="宋体" w:cs="宋体" w:hint="eastAsia"/>
                <w:color w:val="000000"/>
                <w:kern w:val="0"/>
                <w:szCs w:val="21"/>
                <w:lang w:bidi="ar"/>
              </w:rPr>
            </w:pPr>
          </w:p>
        </w:tc>
        <w:tc>
          <w:tcPr>
            <w:tcW w:w="1380" w:type="dxa"/>
            <w:vAlign w:val="center"/>
          </w:tcPr>
          <w:p w14:paraId="62C9AF4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场景、新群体</w:t>
            </w:r>
          </w:p>
        </w:tc>
        <w:tc>
          <w:tcPr>
            <w:tcW w:w="5902" w:type="dxa"/>
            <w:vAlign w:val="center"/>
          </w:tcPr>
          <w:p w14:paraId="6E56852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龙眼泉畔授艺，新增孩童参与群体，打破传统传承场景局限</w:t>
            </w:r>
          </w:p>
        </w:tc>
      </w:tr>
      <w:tr w:rsidR="00EE2631" w14:paraId="140847A3" w14:textId="77777777">
        <w:tc>
          <w:tcPr>
            <w:tcW w:w="1240" w:type="dxa"/>
            <w:vMerge/>
            <w:vAlign w:val="center"/>
          </w:tcPr>
          <w:p w14:paraId="21670EEF" w14:textId="77777777" w:rsidR="00EE2631" w:rsidRDefault="00EE2631">
            <w:pPr>
              <w:spacing w:line="460" w:lineRule="exact"/>
              <w:jc w:val="left"/>
              <w:rPr>
                <w:rFonts w:ascii="宋体" w:eastAsia="宋体" w:hAnsi="宋体" w:cs="宋体" w:hint="eastAsia"/>
                <w:color w:val="000000"/>
                <w:kern w:val="0"/>
                <w:szCs w:val="21"/>
                <w:lang w:bidi="ar"/>
              </w:rPr>
            </w:pPr>
          </w:p>
        </w:tc>
        <w:tc>
          <w:tcPr>
            <w:tcW w:w="1380" w:type="dxa"/>
            <w:vAlign w:val="center"/>
          </w:tcPr>
          <w:p w14:paraId="09B4A71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5902" w:type="dxa"/>
            <w:vAlign w:val="center"/>
          </w:tcPr>
          <w:p w14:paraId="727BD78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受众面仅局部区域，村西孩童因距离等问题参与不便</w:t>
            </w:r>
          </w:p>
        </w:tc>
      </w:tr>
      <w:tr w:rsidR="00EE2631" w14:paraId="18B2042E" w14:textId="77777777">
        <w:tc>
          <w:tcPr>
            <w:tcW w:w="1240" w:type="dxa"/>
            <w:vMerge w:val="restart"/>
            <w:vAlign w:val="center"/>
          </w:tcPr>
          <w:p w14:paraId="1CB0F9C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公共文化活动</w:t>
            </w:r>
          </w:p>
        </w:tc>
        <w:tc>
          <w:tcPr>
            <w:tcW w:w="1380" w:type="dxa"/>
            <w:vAlign w:val="center"/>
          </w:tcPr>
          <w:p w14:paraId="4C6B1EA9"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活动参与</w:t>
            </w:r>
          </w:p>
        </w:tc>
        <w:tc>
          <w:tcPr>
            <w:tcW w:w="5902" w:type="dxa"/>
            <w:vAlign w:val="center"/>
          </w:tcPr>
          <w:p w14:paraId="44840B4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广场活动 85%、蒲剧演出 78%、儿童游乐 62%</w:t>
            </w:r>
          </w:p>
        </w:tc>
      </w:tr>
      <w:tr w:rsidR="00EE2631" w14:paraId="1E322DDB" w14:textId="77777777">
        <w:tc>
          <w:tcPr>
            <w:tcW w:w="1240" w:type="dxa"/>
            <w:vMerge/>
            <w:vAlign w:val="center"/>
          </w:tcPr>
          <w:p w14:paraId="00571A94" w14:textId="77777777" w:rsidR="00EE2631" w:rsidRDefault="00EE2631">
            <w:pPr>
              <w:spacing w:line="460" w:lineRule="exact"/>
              <w:jc w:val="left"/>
              <w:rPr>
                <w:rFonts w:ascii="宋体" w:eastAsia="宋体" w:hAnsi="宋体" w:cs="宋体" w:hint="eastAsia"/>
                <w:color w:val="000000"/>
                <w:kern w:val="0"/>
                <w:szCs w:val="21"/>
                <w:lang w:bidi="ar"/>
              </w:rPr>
            </w:pPr>
          </w:p>
        </w:tc>
        <w:tc>
          <w:tcPr>
            <w:tcW w:w="1380" w:type="dxa"/>
            <w:vAlign w:val="center"/>
          </w:tcPr>
          <w:p w14:paraId="28A3464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5902" w:type="dxa"/>
            <w:vAlign w:val="center"/>
          </w:tcPr>
          <w:p w14:paraId="1ACBF99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戏场设施简陋、广场照明不足，影响村民参与体验</w:t>
            </w:r>
          </w:p>
        </w:tc>
      </w:tr>
    </w:tbl>
    <w:p w14:paraId="0615FFE8" w14:textId="77777777" w:rsidR="00EE2631" w:rsidRDefault="00000000">
      <w:pPr>
        <w:widowControl/>
        <w:spacing w:line="460" w:lineRule="exact"/>
        <w:rPr>
          <w:rFonts w:ascii="-webkit-standard" w:eastAsia="-webkit-standard" w:hAnsi="-webkit-standard" w:cs="-webkit-standard"/>
          <w:color w:val="000000"/>
          <w:kern w:val="0"/>
          <w:sz w:val="27"/>
          <w:szCs w:val="27"/>
          <w:lang w:bidi="ar"/>
        </w:rPr>
      </w:pPr>
      <w:r>
        <w:rPr>
          <w:rFonts w:ascii="-webkit-standard" w:eastAsia="-webkit-standard" w:hAnsi="-webkit-standard" w:cs="-webkit-standard"/>
          <w:color w:val="000000"/>
          <w:kern w:val="0"/>
          <w:sz w:val="27"/>
          <w:szCs w:val="27"/>
          <w:lang w:bidi="ar"/>
        </w:rPr>
        <w:t> </w:t>
      </w:r>
    </w:p>
    <w:p w14:paraId="1507167D" w14:textId="77777777" w:rsidR="00EE2631" w:rsidRDefault="00EE2631">
      <w:pPr>
        <w:widowControl/>
        <w:spacing w:line="460" w:lineRule="exact"/>
        <w:rPr>
          <w:rFonts w:ascii="-webkit-standard" w:eastAsia="-webkit-standard" w:hAnsi="-webkit-standard" w:cs="-webkit-standard"/>
          <w:color w:val="000000"/>
          <w:kern w:val="0"/>
          <w:sz w:val="27"/>
          <w:szCs w:val="27"/>
          <w:lang w:bidi="ar"/>
        </w:rPr>
      </w:pPr>
    </w:p>
    <w:p w14:paraId="4BF67D85" w14:textId="77777777" w:rsidR="00EE2631" w:rsidRDefault="00000000">
      <w:pPr>
        <w:pStyle w:val="4"/>
        <w:numPr>
          <w:ilvl w:val="0"/>
          <w:numId w:val="48"/>
        </w:numPr>
        <w:spacing w:beforeLines="50" w:before="156" w:afterLines="50" w:after="156" w:line="460" w:lineRule="exact"/>
        <w:rPr>
          <w:rFonts w:ascii="宋体" w:eastAsia="宋体" w:hAnsi="宋体" w:cs="宋体" w:hint="eastAsia"/>
          <w:b w:val="0"/>
          <w:bCs/>
          <w:color w:val="000000"/>
          <w:sz w:val="24"/>
        </w:rPr>
      </w:pPr>
      <w:bookmarkStart w:id="100" w:name="_Toc30195"/>
      <w:r>
        <w:rPr>
          <w:rFonts w:ascii="宋体" w:eastAsia="宋体" w:hAnsi="宋体" w:cs="宋体" w:hint="eastAsia"/>
          <w:b w:val="0"/>
          <w:bCs/>
          <w:color w:val="000000"/>
          <w:kern w:val="0"/>
          <w:sz w:val="24"/>
          <w:lang w:bidi="ar"/>
        </w:rPr>
        <w:t>樊姝含：湖南溆浦县卢峰镇与花桥镇</w:t>
      </w:r>
      <w:bookmarkEnd w:id="100"/>
    </w:p>
    <w:p w14:paraId="4A3A356D" w14:textId="77777777" w:rsidR="00EE2631" w:rsidRDefault="00000000">
      <w:pPr>
        <w:pStyle w:val="5"/>
        <w:numPr>
          <w:ilvl w:val="0"/>
          <w:numId w:val="51"/>
        </w:numPr>
        <w:spacing w:beforeLines="50" w:before="156" w:afterLines="50" w:after="156" w:line="460" w:lineRule="exact"/>
        <w:rPr>
          <w:rFonts w:ascii="宋体" w:eastAsia="宋体" w:hAnsi="宋体" w:cs="宋体" w:hint="eastAsia"/>
          <w:b w:val="0"/>
          <w:bCs/>
          <w:color w:val="000000"/>
          <w:sz w:val="24"/>
        </w:rPr>
      </w:pPr>
      <w:bookmarkStart w:id="101" w:name="_Toc28430"/>
      <w:r>
        <w:rPr>
          <w:rFonts w:ascii="宋体" w:eastAsia="宋体" w:hAnsi="宋体" w:cs="宋体" w:hint="eastAsia"/>
          <w:b w:val="0"/>
          <w:bCs/>
          <w:color w:val="000000"/>
          <w:kern w:val="0"/>
          <w:sz w:val="24"/>
          <w:lang w:bidi="ar"/>
        </w:rPr>
        <w:t>调研行动</w:t>
      </w:r>
      <w:bookmarkEnd w:id="101"/>
    </w:p>
    <w:p w14:paraId="362075D5" w14:textId="77777777" w:rsidR="00EE2631" w:rsidRDefault="00000000">
      <w:pPr>
        <w:widowControl/>
        <w:numPr>
          <w:ilvl w:val="0"/>
          <w:numId w:val="52"/>
        </w:numPr>
        <w:spacing w:line="460" w:lineRule="exact"/>
        <w:rPr>
          <w:rFonts w:ascii="宋体" w:eastAsia="宋体" w:hAnsi="宋体" w:cs="宋体" w:hint="eastAsia"/>
          <w:color w:val="000000"/>
          <w:sz w:val="24"/>
        </w:rPr>
      </w:pPr>
      <w:r>
        <w:rPr>
          <w:rFonts w:ascii="宋体" w:eastAsia="宋体" w:hAnsi="宋体" w:cs="宋体" w:hint="eastAsia"/>
          <w:color w:val="000000"/>
          <w:kern w:val="0"/>
          <w:sz w:val="24"/>
          <w:lang w:bidi="ar"/>
        </w:rPr>
        <w:t>走访村干部，与村民交流，线上问卷</w:t>
      </w:r>
    </w:p>
    <w:p w14:paraId="1655410D" w14:textId="77777777" w:rsidR="00EE2631" w:rsidRDefault="00000000">
      <w:pPr>
        <w:widowControl/>
        <w:numPr>
          <w:ilvl w:val="0"/>
          <w:numId w:val="52"/>
        </w:numPr>
        <w:spacing w:line="460" w:lineRule="exact"/>
        <w:rPr>
          <w:rFonts w:ascii="宋体" w:eastAsia="宋体" w:hAnsi="宋体" w:cs="宋体" w:hint="eastAsia"/>
          <w:color w:val="000000"/>
          <w:sz w:val="24"/>
        </w:rPr>
      </w:pPr>
      <w:r>
        <w:rPr>
          <w:rFonts w:ascii="宋体" w:eastAsia="宋体" w:hAnsi="宋体" w:cs="宋体" w:hint="eastAsia"/>
          <w:color w:val="000000"/>
          <w:kern w:val="0"/>
          <w:sz w:val="24"/>
          <w:lang w:bidi="ar"/>
        </w:rPr>
        <w:t>实地观察，记录文化活动形式与村民参与情况</w:t>
      </w:r>
    </w:p>
    <w:p w14:paraId="5FAD4CF0" w14:textId="77777777" w:rsidR="00EE2631" w:rsidRDefault="00000000">
      <w:pPr>
        <w:pStyle w:val="5"/>
        <w:numPr>
          <w:ilvl w:val="0"/>
          <w:numId w:val="51"/>
        </w:numPr>
        <w:spacing w:beforeLines="50" w:before="156" w:afterLines="50" w:after="156" w:line="460" w:lineRule="exact"/>
        <w:rPr>
          <w:rFonts w:ascii="宋体" w:eastAsia="宋体" w:hAnsi="宋体" w:cs="宋体" w:hint="eastAsia"/>
          <w:b w:val="0"/>
          <w:bCs/>
          <w:color w:val="000000"/>
          <w:sz w:val="24"/>
        </w:rPr>
      </w:pPr>
      <w:bookmarkStart w:id="102" w:name="_Toc7030"/>
      <w:r>
        <w:rPr>
          <w:rFonts w:ascii="宋体" w:eastAsia="宋体" w:hAnsi="宋体" w:cs="宋体" w:hint="eastAsia"/>
          <w:b w:val="0"/>
          <w:bCs/>
          <w:color w:val="000000"/>
          <w:kern w:val="0"/>
          <w:sz w:val="24"/>
          <w:lang w:bidi="ar"/>
        </w:rPr>
        <w:t>核心成果数据</w:t>
      </w:r>
      <w:bookmarkEnd w:id="102"/>
    </w:p>
    <w:tbl>
      <w:tblPr>
        <w:tblStyle w:val="a7"/>
        <w:tblW w:w="0" w:type="auto"/>
        <w:tblLook w:val="04A0" w:firstRow="1" w:lastRow="0" w:firstColumn="1" w:lastColumn="0" w:noHBand="0" w:noVBand="1"/>
      </w:tblPr>
      <w:tblGrid>
        <w:gridCol w:w="780"/>
        <w:gridCol w:w="853"/>
        <w:gridCol w:w="1495"/>
        <w:gridCol w:w="5366"/>
      </w:tblGrid>
      <w:tr w:rsidR="00EE2631" w14:paraId="185F0E4F" w14:textId="77777777">
        <w:tc>
          <w:tcPr>
            <w:tcW w:w="1636" w:type="dxa"/>
            <w:gridSpan w:val="2"/>
            <w:vAlign w:val="center"/>
          </w:tcPr>
          <w:p w14:paraId="166D7C64"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核心维度</w:t>
            </w:r>
          </w:p>
        </w:tc>
        <w:tc>
          <w:tcPr>
            <w:tcW w:w="1500" w:type="dxa"/>
            <w:vAlign w:val="center"/>
          </w:tcPr>
          <w:p w14:paraId="0149BCB5"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关键指标</w:t>
            </w:r>
          </w:p>
        </w:tc>
        <w:tc>
          <w:tcPr>
            <w:tcW w:w="5386" w:type="dxa"/>
            <w:vAlign w:val="center"/>
          </w:tcPr>
          <w:p w14:paraId="04D91DF6"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核心数据</w:t>
            </w:r>
          </w:p>
        </w:tc>
      </w:tr>
      <w:tr w:rsidR="00EE2631" w14:paraId="0C8E79F8" w14:textId="77777777">
        <w:tc>
          <w:tcPr>
            <w:tcW w:w="1636" w:type="dxa"/>
            <w:gridSpan w:val="2"/>
            <w:vMerge w:val="restart"/>
            <w:vAlign w:val="center"/>
          </w:tcPr>
          <w:p w14:paraId="11B4A48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村规民约</w:t>
            </w:r>
          </w:p>
        </w:tc>
        <w:tc>
          <w:tcPr>
            <w:tcW w:w="1500" w:type="dxa"/>
            <w:vAlign w:val="center"/>
          </w:tcPr>
          <w:p w14:paraId="5A19AA7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村民知晓率</w:t>
            </w:r>
          </w:p>
        </w:tc>
        <w:tc>
          <w:tcPr>
            <w:tcW w:w="5386" w:type="dxa"/>
            <w:vAlign w:val="center"/>
          </w:tcPr>
          <w:p w14:paraId="25AD832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89.7%，宣传覆盖较全面</w:t>
            </w:r>
          </w:p>
        </w:tc>
      </w:tr>
      <w:tr w:rsidR="00EE2631" w14:paraId="6A6CBF24" w14:textId="77777777">
        <w:tc>
          <w:tcPr>
            <w:tcW w:w="1636" w:type="dxa"/>
            <w:gridSpan w:val="2"/>
            <w:vMerge/>
            <w:vAlign w:val="center"/>
          </w:tcPr>
          <w:p w14:paraId="50E9D50B" w14:textId="77777777" w:rsidR="00EE2631" w:rsidRDefault="00EE2631">
            <w:pPr>
              <w:spacing w:line="460" w:lineRule="exact"/>
              <w:jc w:val="left"/>
              <w:rPr>
                <w:rFonts w:ascii="宋体" w:eastAsia="宋体" w:hAnsi="宋体" w:cs="宋体" w:hint="eastAsia"/>
                <w:color w:val="000000"/>
                <w:kern w:val="0"/>
                <w:szCs w:val="21"/>
                <w:lang w:bidi="ar"/>
              </w:rPr>
            </w:pPr>
          </w:p>
        </w:tc>
        <w:tc>
          <w:tcPr>
            <w:tcW w:w="1500" w:type="dxa"/>
            <w:vAlign w:val="center"/>
          </w:tcPr>
          <w:p w14:paraId="359ED872"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村民遵守意愿</w:t>
            </w:r>
          </w:p>
        </w:tc>
        <w:tc>
          <w:tcPr>
            <w:tcW w:w="5386" w:type="dxa"/>
            <w:vAlign w:val="center"/>
          </w:tcPr>
          <w:p w14:paraId="29E251E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71.2% 愿意遵守</w:t>
            </w:r>
          </w:p>
        </w:tc>
      </w:tr>
      <w:tr w:rsidR="00EE2631" w14:paraId="7D1ECBD8" w14:textId="77777777">
        <w:tc>
          <w:tcPr>
            <w:tcW w:w="1636" w:type="dxa"/>
            <w:gridSpan w:val="2"/>
            <w:vAlign w:val="center"/>
          </w:tcPr>
          <w:p w14:paraId="68EDB911"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公共文化活动</w:t>
            </w:r>
          </w:p>
        </w:tc>
        <w:tc>
          <w:tcPr>
            <w:tcW w:w="1500" w:type="dxa"/>
            <w:vAlign w:val="center"/>
          </w:tcPr>
          <w:p w14:paraId="02E1BE1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村民参与率</w:t>
            </w:r>
          </w:p>
        </w:tc>
        <w:tc>
          <w:tcPr>
            <w:tcW w:w="5386" w:type="dxa"/>
            <w:vAlign w:val="center"/>
          </w:tcPr>
          <w:p w14:paraId="2945FD9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79.8% 参与过，参与意愿较强</w:t>
            </w:r>
          </w:p>
        </w:tc>
      </w:tr>
      <w:tr w:rsidR="00EE2631" w14:paraId="0A1ED73C" w14:textId="77777777">
        <w:tc>
          <w:tcPr>
            <w:tcW w:w="781" w:type="dxa"/>
            <w:vMerge w:val="restart"/>
            <w:vAlign w:val="center"/>
          </w:tcPr>
          <w:p w14:paraId="217F189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lastRenderedPageBreak/>
              <w:t>传统民俗文化</w:t>
            </w:r>
          </w:p>
        </w:tc>
        <w:tc>
          <w:tcPr>
            <w:tcW w:w="855" w:type="dxa"/>
            <w:vMerge w:val="restart"/>
            <w:vAlign w:val="center"/>
          </w:tcPr>
          <w:p w14:paraId="23DEAA07"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卢峰镇</w:t>
            </w:r>
          </w:p>
        </w:tc>
        <w:tc>
          <w:tcPr>
            <w:tcW w:w="1500" w:type="dxa"/>
            <w:vAlign w:val="center"/>
          </w:tcPr>
          <w:p w14:paraId="302D943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主要活动形式</w:t>
            </w:r>
          </w:p>
        </w:tc>
        <w:tc>
          <w:tcPr>
            <w:tcW w:w="5386" w:type="dxa"/>
            <w:vAlign w:val="center"/>
          </w:tcPr>
          <w:p w14:paraId="5F9C4C0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以广场舞、剪纸传统手艺为主，村民文化生活丰富，迷信现象较以往减少</w:t>
            </w:r>
          </w:p>
        </w:tc>
      </w:tr>
      <w:tr w:rsidR="00EE2631" w14:paraId="682C8721" w14:textId="77777777">
        <w:tc>
          <w:tcPr>
            <w:tcW w:w="781" w:type="dxa"/>
            <w:vMerge/>
            <w:vAlign w:val="center"/>
          </w:tcPr>
          <w:p w14:paraId="5C33CEF8" w14:textId="77777777" w:rsidR="00EE2631" w:rsidRDefault="00EE2631">
            <w:pPr>
              <w:spacing w:line="460" w:lineRule="exact"/>
              <w:jc w:val="left"/>
              <w:rPr>
                <w:rFonts w:ascii="宋体" w:eastAsia="宋体" w:hAnsi="宋体" w:cs="宋体" w:hint="eastAsia"/>
                <w:color w:val="000000"/>
                <w:kern w:val="0"/>
                <w:szCs w:val="21"/>
                <w:lang w:bidi="ar"/>
              </w:rPr>
            </w:pPr>
          </w:p>
        </w:tc>
        <w:tc>
          <w:tcPr>
            <w:tcW w:w="855" w:type="dxa"/>
            <w:vMerge/>
            <w:vAlign w:val="center"/>
          </w:tcPr>
          <w:p w14:paraId="4A97E672" w14:textId="77777777" w:rsidR="00EE2631" w:rsidRDefault="00EE2631">
            <w:pPr>
              <w:spacing w:line="460" w:lineRule="exact"/>
              <w:jc w:val="left"/>
              <w:rPr>
                <w:rFonts w:ascii="宋体" w:eastAsia="宋体" w:hAnsi="宋体" w:cs="宋体" w:hint="eastAsia"/>
                <w:color w:val="000000"/>
                <w:kern w:val="0"/>
                <w:szCs w:val="21"/>
                <w:lang w:bidi="ar"/>
              </w:rPr>
            </w:pPr>
          </w:p>
        </w:tc>
        <w:tc>
          <w:tcPr>
            <w:tcW w:w="1500" w:type="dxa"/>
            <w:vAlign w:val="center"/>
          </w:tcPr>
          <w:p w14:paraId="407081E6"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5386" w:type="dxa"/>
            <w:vAlign w:val="center"/>
          </w:tcPr>
          <w:p w14:paraId="3734304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剪纸等传统手艺缺乏有效传承推进，传承效果一般</w:t>
            </w:r>
          </w:p>
        </w:tc>
      </w:tr>
      <w:tr w:rsidR="00EE2631" w14:paraId="111D63F9" w14:textId="77777777">
        <w:tc>
          <w:tcPr>
            <w:tcW w:w="781" w:type="dxa"/>
            <w:vMerge/>
            <w:vAlign w:val="center"/>
          </w:tcPr>
          <w:p w14:paraId="0F48E272"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855" w:type="dxa"/>
            <w:vMerge w:val="restart"/>
            <w:vAlign w:val="center"/>
          </w:tcPr>
          <w:p w14:paraId="7A23E0A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花桥镇</w:t>
            </w:r>
          </w:p>
        </w:tc>
        <w:tc>
          <w:tcPr>
            <w:tcW w:w="1500" w:type="dxa"/>
            <w:vAlign w:val="center"/>
          </w:tcPr>
          <w:p w14:paraId="4D6DDA61"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主要活动形式</w:t>
            </w:r>
          </w:p>
        </w:tc>
        <w:tc>
          <w:tcPr>
            <w:tcW w:w="5386" w:type="dxa"/>
            <w:vAlign w:val="center"/>
          </w:tcPr>
          <w:p w14:paraId="0A5F9D2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庙会类民俗活动参与度高，且结合乡村旅游开展文化相关活动，实现文化与产业初步融合</w:t>
            </w:r>
          </w:p>
        </w:tc>
      </w:tr>
      <w:tr w:rsidR="00EE2631" w14:paraId="286DE7E2" w14:textId="77777777">
        <w:tc>
          <w:tcPr>
            <w:tcW w:w="781" w:type="dxa"/>
            <w:vMerge/>
            <w:vAlign w:val="center"/>
          </w:tcPr>
          <w:p w14:paraId="2F9109C5" w14:textId="77777777" w:rsidR="00EE2631" w:rsidRDefault="00EE2631">
            <w:pPr>
              <w:spacing w:line="460" w:lineRule="exact"/>
              <w:jc w:val="left"/>
              <w:rPr>
                <w:rFonts w:ascii="宋体" w:eastAsia="宋体" w:hAnsi="宋体" w:cs="宋体" w:hint="eastAsia"/>
                <w:color w:val="000000"/>
                <w:kern w:val="0"/>
                <w:szCs w:val="21"/>
                <w:lang w:bidi="ar"/>
              </w:rPr>
            </w:pPr>
          </w:p>
        </w:tc>
        <w:tc>
          <w:tcPr>
            <w:tcW w:w="855" w:type="dxa"/>
            <w:vMerge/>
            <w:vAlign w:val="center"/>
          </w:tcPr>
          <w:p w14:paraId="6A309AE3" w14:textId="77777777" w:rsidR="00EE2631" w:rsidRDefault="00EE2631">
            <w:pPr>
              <w:spacing w:line="460" w:lineRule="exact"/>
              <w:jc w:val="left"/>
              <w:rPr>
                <w:rFonts w:ascii="宋体" w:eastAsia="宋体" w:hAnsi="宋体" w:cs="宋体" w:hint="eastAsia"/>
                <w:color w:val="000000"/>
                <w:kern w:val="0"/>
                <w:szCs w:val="21"/>
                <w:lang w:bidi="ar"/>
              </w:rPr>
            </w:pPr>
          </w:p>
        </w:tc>
        <w:tc>
          <w:tcPr>
            <w:tcW w:w="1500" w:type="dxa"/>
            <w:vAlign w:val="center"/>
          </w:tcPr>
          <w:p w14:paraId="65B2EBE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5386" w:type="dxa"/>
            <w:vAlign w:val="center"/>
          </w:tcPr>
          <w:p w14:paraId="1C0FE26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文化活动与本地特色结合深度不足，内容丰富度有待提升</w:t>
            </w:r>
          </w:p>
        </w:tc>
      </w:tr>
    </w:tbl>
    <w:p w14:paraId="1B6587BF" w14:textId="77777777" w:rsidR="00EE2631" w:rsidRDefault="00EE2631">
      <w:pPr>
        <w:widowControl/>
        <w:spacing w:line="460" w:lineRule="exact"/>
        <w:rPr>
          <w:rFonts w:ascii="Calibri" w:eastAsia="-webkit-standard" w:hAnsi="Calibri" w:cs="Calibri"/>
          <w:color w:val="000000"/>
          <w:kern w:val="0"/>
          <w:sz w:val="15"/>
          <w:szCs w:val="15"/>
          <w:lang w:bidi="ar"/>
        </w:rPr>
      </w:pPr>
    </w:p>
    <w:p w14:paraId="2115582C" w14:textId="77777777" w:rsidR="00EE2631" w:rsidRDefault="00EE2631">
      <w:pPr>
        <w:widowControl/>
        <w:spacing w:line="460" w:lineRule="exact"/>
        <w:rPr>
          <w:rFonts w:ascii="Calibri" w:eastAsia="-webkit-standard" w:hAnsi="Calibri" w:cs="Calibri"/>
          <w:color w:val="000000"/>
          <w:kern w:val="0"/>
          <w:sz w:val="15"/>
          <w:szCs w:val="15"/>
          <w:lang w:bidi="ar"/>
        </w:rPr>
      </w:pPr>
    </w:p>
    <w:p w14:paraId="4AE442C9" w14:textId="77777777" w:rsidR="00EE2631" w:rsidRDefault="00000000">
      <w:pPr>
        <w:pStyle w:val="4"/>
        <w:numPr>
          <w:ilvl w:val="0"/>
          <w:numId w:val="48"/>
        </w:numPr>
        <w:spacing w:beforeLines="50" w:before="156" w:afterLines="50" w:after="156" w:line="460" w:lineRule="exact"/>
        <w:rPr>
          <w:rFonts w:ascii="宋体" w:eastAsia="宋体" w:hAnsi="宋体" w:cs="宋体" w:hint="eastAsia"/>
          <w:b w:val="0"/>
          <w:bCs/>
          <w:color w:val="000000"/>
          <w:sz w:val="24"/>
        </w:rPr>
      </w:pPr>
      <w:bookmarkStart w:id="103" w:name="_Toc2051"/>
      <w:r>
        <w:rPr>
          <w:rFonts w:ascii="宋体" w:eastAsia="宋体" w:hAnsi="宋体" w:cs="宋体" w:hint="eastAsia"/>
          <w:b w:val="0"/>
          <w:bCs/>
          <w:color w:val="000000"/>
          <w:kern w:val="0"/>
          <w:sz w:val="24"/>
          <w:lang w:bidi="ar"/>
        </w:rPr>
        <w:t>柴源：甘肃威戎镇中心小学覆盖村</w:t>
      </w:r>
      <w:bookmarkEnd w:id="103"/>
    </w:p>
    <w:p w14:paraId="31E2F8B4" w14:textId="77777777" w:rsidR="00EE2631" w:rsidRDefault="00000000">
      <w:pPr>
        <w:pStyle w:val="5"/>
        <w:numPr>
          <w:ilvl w:val="0"/>
          <w:numId w:val="53"/>
        </w:numPr>
        <w:spacing w:beforeLines="50" w:before="156" w:afterLines="50" w:after="156" w:line="460" w:lineRule="exact"/>
        <w:rPr>
          <w:rFonts w:ascii="宋体" w:eastAsia="宋体" w:hAnsi="宋体" w:cs="宋体" w:hint="eastAsia"/>
          <w:b w:val="0"/>
          <w:bCs/>
          <w:color w:val="000000"/>
          <w:sz w:val="24"/>
        </w:rPr>
      </w:pPr>
      <w:bookmarkStart w:id="104" w:name="_Toc578"/>
      <w:r>
        <w:rPr>
          <w:rFonts w:ascii="宋体" w:eastAsia="宋体" w:hAnsi="宋体" w:cs="宋体" w:hint="eastAsia"/>
          <w:b w:val="0"/>
          <w:bCs/>
          <w:color w:val="000000"/>
          <w:kern w:val="0"/>
          <w:sz w:val="24"/>
          <w:lang w:bidi="ar"/>
        </w:rPr>
        <w:t>调研行动</w:t>
      </w:r>
      <w:bookmarkEnd w:id="104"/>
    </w:p>
    <w:p w14:paraId="6B6BE981" w14:textId="77777777" w:rsidR="00EE2631" w:rsidRDefault="00000000">
      <w:pPr>
        <w:widowControl/>
        <w:numPr>
          <w:ilvl w:val="0"/>
          <w:numId w:val="54"/>
        </w:numPr>
        <w:spacing w:line="460" w:lineRule="exact"/>
        <w:rPr>
          <w:rFonts w:ascii="宋体" w:eastAsia="宋体" w:hAnsi="宋体" w:cs="宋体" w:hint="eastAsia"/>
          <w:color w:val="000000"/>
          <w:sz w:val="24"/>
        </w:rPr>
      </w:pPr>
      <w:r>
        <w:rPr>
          <w:rFonts w:ascii="宋体" w:eastAsia="宋体" w:hAnsi="宋体" w:cs="宋体" w:hint="eastAsia"/>
          <w:color w:val="000000"/>
          <w:kern w:val="0"/>
          <w:sz w:val="24"/>
          <w:lang w:bidi="ar"/>
        </w:rPr>
        <w:t>获取暑期课程表，梳理文化类课程设置</w:t>
      </w:r>
    </w:p>
    <w:p w14:paraId="25E9EB15" w14:textId="77777777" w:rsidR="00EE2631" w:rsidRDefault="00000000">
      <w:pPr>
        <w:widowControl/>
        <w:numPr>
          <w:ilvl w:val="0"/>
          <w:numId w:val="54"/>
        </w:numPr>
        <w:spacing w:line="460" w:lineRule="exact"/>
        <w:rPr>
          <w:rFonts w:ascii="宋体" w:eastAsia="宋体" w:hAnsi="宋体" w:cs="宋体" w:hint="eastAsia"/>
          <w:color w:val="000000"/>
          <w:sz w:val="24"/>
        </w:rPr>
      </w:pPr>
      <w:r>
        <w:rPr>
          <w:rFonts w:ascii="宋体" w:eastAsia="宋体" w:hAnsi="宋体" w:cs="宋体" w:hint="eastAsia"/>
          <w:color w:val="000000"/>
          <w:kern w:val="0"/>
          <w:sz w:val="24"/>
          <w:lang w:bidi="ar"/>
        </w:rPr>
        <w:t>观察文化课程的学生参与情况</w:t>
      </w:r>
    </w:p>
    <w:p w14:paraId="19EC49CA" w14:textId="77777777" w:rsidR="00EE2631" w:rsidRDefault="00000000">
      <w:pPr>
        <w:widowControl/>
        <w:numPr>
          <w:ilvl w:val="0"/>
          <w:numId w:val="54"/>
        </w:numPr>
        <w:spacing w:line="460" w:lineRule="exact"/>
        <w:rPr>
          <w:rFonts w:ascii="宋体" w:eastAsia="宋体" w:hAnsi="宋体" w:cs="宋体" w:hint="eastAsia"/>
          <w:color w:val="000000"/>
          <w:sz w:val="24"/>
        </w:rPr>
      </w:pPr>
      <w:r>
        <w:rPr>
          <w:rFonts w:ascii="宋体" w:eastAsia="宋体" w:hAnsi="宋体" w:cs="宋体" w:hint="eastAsia"/>
          <w:color w:val="000000"/>
          <w:kern w:val="0"/>
          <w:sz w:val="24"/>
          <w:lang w:bidi="ar"/>
        </w:rPr>
        <w:t>与学校人员交流，了解文化类课程设计方向</w:t>
      </w:r>
    </w:p>
    <w:p w14:paraId="18D796F6" w14:textId="77777777" w:rsidR="00EE2631" w:rsidRDefault="00000000">
      <w:pPr>
        <w:pStyle w:val="5"/>
        <w:numPr>
          <w:ilvl w:val="0"/>
          <w:numId w:val="53"/>
        </w:numPr>
        <w:spacing w:beforeLines="50" w:before="156" w:afterLines="50" w:after="156" w:line="460" w:lineRule="exact"/>
        <w:rPr>
          <w:rFonts w:ascii="宋体" w:eastAsia="宋体" w:hAnsi="宋体" w:cs="宋体" w:hint="eastAsia"/>
          <w:b w:val="0"/>
          <w:bCs/>
          <w:color w:val="000000"/>
          <w:sz w:val="24"/>
        </w:rPr>
      </w:pPr>
      <w:bookmarkStart w:id="105" w:name="_Toc21572"/>
      <w:r>
        <w:rPr>
          <w:rFonts w:ascii="宋体" w:eastAsia="宋体" w:hAnsi="宋体" w:cs="宋体" w:hint="eastAsia"/>
          <w:b w:val="0"/>
          <w:bCs/>
          <w:color w:val="000000"/>
          <w:kern w:val="0"/>
          <w:sz w:val="24"/>
          <w:lang w:bidi="ar"/>
        </w:rPr>
        <w:t>核心成果数据</w:t>
      </w:r>
      <w:bookmarkEnd w:id="105"/>
    </w:p>
    <w:tbl>
      <w:tblPr>
        <w:tblStyle w:val="a7"/>
        <w:tblW w:w="0" w:type="auto"/>
        <w:tblLook w:val="04A0" w:firstRow="1" w:lastRow="0" w:firstColumn="1" w:lastColumn="0" w:noHBand="0" w:noVBand="1"/>
      </w:tblPr>
      <w:tblGrid>
        <w:gridCol w:w="1109"/>
        <w:gridCol w:w="1062"/>
        <w:gridCol w:w="6323"/>
      </w:tblGrid>
      <w:tr w:rsidR="00EE2631" w14:paraId="11DF6800" w14:textId="77777777">
        <w:tc>
          <w:tcPr>
            <w:tcW w:w="1111" w:type="dxa"/>
            <w:vAlign w:val="center"/>
          </w:tcPr>
          <w:p w14:paraId="21C72746"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核心维度</w:t>
            </w:r>
          </w:p>
        </w:tc>
        <w:tc>
          <w:tcPr>
            <w:tcW w:w="1065" w:type="dxa"/>
            <w:vAlign w:val="center"/>
          </w:tcPr>
          <w:p w14:paraId="703A5BFA"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关键指标</w:t>
            </w:r>
          </w:p>
        </w:tc>
        <w:tc>
          <w:tcPr>
            <w:tcW w:w="6346" w:type="dxa"/>
            <w:vAlign w:val="center"/>
          </w:tcPr>
          <w:p w14:paraId="09E784D4"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关键信息</w:t>
            </w:r>
          </w:p>
        </w:tc>
      </w:tr>
      <w:tr w:rsidR="00EE2631" w14:paraId="2D70196D" w14:textId="77777777">
        <w:trPr>
          <w:trHeight w:val="346"/>
        </w:trPr>
        <w:tc>
          <w:tcPr>
            <w:tcW w:w="1111" w:type="dxa"/>
            <w:vMerge w:val="restart"/>
            <w:vAlign w:val="center"/>
          </w:tcPr>
          <w:p w14:paraId="42A5773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文化类课程设置</w:t>
            </w:r>
          </w:p>
        </w:tc>
        <w:tc>
          <w:tcPr>
            <w:tcW w:w="1065" w:type="dxa"/>
            <w:vAlign w:val="center"/>
          </w:tcPr>
          <w:p w14:paraId="60DAF05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内容</w:t>
            </w:r>
          </w:p>
        </w:tc>
        <w:tc>
          <w:tcPr>
            <w:tcW w:w="6346" w:type="dxa"/>
            <w:vAlign w:val="center"/>
          </w:tcPr>
          <w:p w14:paraId="4A43FDE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含手工、配音、普法、电影赏析，覆盖多元文化启蒙方向</w:t>
            </w:r>
          </w:p>
        </w:tc>
      </w:tr>
      <w:tr w:rsidR="00EE2631" w14:paraId="732073CB" w14:textId="77777777">
        <w:tc>
          <w:tcPr>
            <w:tcW w:w="1111" w:type="dxa"/>
            <w:vMerge/>
            <w:vAlign w:val="center"/>
          </w:tcPr>
          <w:p w14:paraId="408C3F44"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065" w:type="dxa"/>
            <w:vAlign w:val="center"/>
          </w:tcPr>
          <w:p w14:paraId="5F63F74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学生参与</w:t>
            </w:r>
          </w:p>
        </w:tc>
        <w:tc>
          <w:tcPr>
            <w:tcW w:w="6346" w:type="dxa"/>
            <w:vAlign w:val="center"/>
          </w:tcPr>
          <w:p w14:paraId="19126E5C"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参与度较高，多数学生喜爱手工课，接受度高</w:t>
            </w:r>
          </w:p>
        </w:tc>
      </w:tr>
      <w:tr w:rsidR="00EE2631" w14:paraId="37E392AE" w14:textId="77777777">
        <w:tc>
          <w:tcPr>
            <w:tcW w:w="1111" w:type="dxa"/>
            <w:vMerge/>
            <w:vAlign w:val="center"/>
          </w:tcPr>
          <w:p w14:paraId="3F0731AD"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065" w:type="dxa"/>
            <w:vAlign w:val="center"/>
          </w:tcPr>
          <w:p w14:paraId="1209884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成效</w:t>
            </w:r>
          </w:p>
        </w:tc>
        <w:tc>
          <w:tcPr>
            <w:tcW w:w="6346" w:type="dxa"/>
            <w:vAlign w:val="center"/>
          </w:tcPr>
          <w:p w14:paraId="12BEAC4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将文化启蒙融入，激发学生文化兴趣，契合乡村优质教育需求</w:t>
            </w:r>
          </w:p>
        </w:tc>
      </w:tr>
      <w:tr w:rsidR="00EE2631" w14:paraId="1CDF5CF5" w14:textId="77777777">
        <w:tc>
          <w:tcPr>
            <w:tcW w:w="1111" w:type="dxa"/>
            <w:vMerge/>
            <w:vAlign w:val="center"/>
          </w:tcPr>
          <w:p w14:paraId="307EFF38"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1065" w:type="dxa"/>
            <w:vAlign w:val="center"/>
          </w:tcPr>
          <w:p w14:paraId="1311D14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现存问题</w:t>
            </w:r>
          </w:p>
        </w:tc>
        <w:tc>
          <w:tcPr>
            <w:tcW w:w="6346" w:type="dxa"/>
            <w:vAlign w:val="center"/>
          </w:tcPr>
          <w:p w14:paraId="2D97352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未能明显结合甘肃本地特色文化、借力地域资源深化文化启蒙效果</w:t>
            </w:r>
          </w:p>
        </w:tc>
      </w:tr>
    </w:tbl>
    <w:p w14:paraId="3FFDEE88" w14:textId="77777777" w:rsidR="00EE2631" w:rsidRDefault="00EE2631">
      <w:pPr>
        <w:widowControl/>
        <w:rPr>
          <w:rFonts w:ascii="-webkit-standard" w:eastAsia="-webkit-standard" w:hAnsi="-webkit-standard" w:cs="-webkit-standard"/>
          <w:color w:val="000000"/>
          <w:sz w:val="27"/>
          <w:szCs w:val="27"/>
        </w:rPr>
      </w:pPr>
    </w:p>
    <w:p w14:paraId="0BB4B4D8" w14:textId="77777777" w:rsidR="00EE2631" w:rsidRDefault="00000000">
      <w:pPr>
        <w:pStyle w:val="3"/>
        <w:spacing w:beforeLines="50" w:before="156" w:afterLines="50" w:after="156"/>
        <w:rPr>
          <w:rFonts w:ascii="黑体" w:eastAsia="黑体" w:hAnsi="黑体" w:cs="黑体" w:hint="eastAsia"/>
          <w:b w:val="0"/>
          <w:bCs/>
          <w:sz w:val="24"/>
        </w:rPr>
      </w:pPr>
      <w:bookmarkStart w:id="106" w:name="_Toc23215"/>
      <w:r>
        <w:rPr>
          <w:rFonts w:ascii="黑体" w:eastAsia="黑体" w:hAnsi="黑体" w:cs="黑体" w:hint="eastAsia"/>
          <w:b w:val="0"/>
          <w:bCs/>
          <w:sz w:val="24"/>
        </w:rPr>
        <w:t>4.4.2 共性特征</w:t>
      </w:r>
      <w:bookmarkEnd w:id="106"/>
    </w:p>
    <w:p w14:paraId="2E8A895A" w14:textId="77777777" w:rsidR="00EE2631" w:rsidRDefault="00000000">
      <w:pPr>
        <w:spacing w:line="460" w:lineRule="exact"/>
        <w:ind w:firstLineChars="200" w:firstLine="480"/>
        <w:rPr>
          <w:sz w:val="24"/>
        </w:rPr>
      </w:pPr>
      <w:r>
        <w:rPr>
          <w:rFonts w:hint="eastAsia"/>
          <w:sz w:val="24"/>
        </w:rPr>
        <w:t>以文化地标、民俗活动或校园课程为载体，村民、学生参与度较高，实现文化认同与乡村活力提升，但面临青少年传承不足、文化建设保障薄弱、内容与本地结合度低且深度不足等短板。</w:t>
      </w:r>
    </w:p>
    <w:p w14:paraId="13C41518" w14:textId="77777777" w:rsidR="00EE2631" w:rsidRDefault="00000000">
      <w:pPr>
        <w:pStyle w:val="a6"/>
        <w:widowControl/>
        <w:spacing w:line="324" w:lineRule="atLeast"/>
        <w:rPr>
          <w:rFonts w:ascii="-webkit-standard" w:eastAsia="-webkit-standard" w:hAnsi="-webkit-standard" w:cs="-webkit-standard"/>
          <w:color w:val="000000"/>
          <w:sz w:val="27"/>
          <w:szCs w:val="27"/>
        </w:rPr>
      </w:pPr>
      <w:r>
        <w:rPr>
          <w:rFonts w:ascii="-webkit-standard" w:eastAsia="-webkit-standard" w:hAnsi="-webkit-standard" w:cs="-webkit-standard"/>
          <w:color w:val="000000"/>
          <w:sz w:val="27"/>
          <w:szCs w:val="27"/>
        </w:rPr>
        <w:t> </w:t>
      </w:r>
    </w:p>
    <w:p w14:paraId="6469F390" w14:textId="77777777" w:rsidR="00EE2631" w:rsidRDefault="00000000">
      <w:pPr>
        <w:pStyle w:val="3"/>
        <w:spacing w:beforeLines="50" w:before="156" w:afterLines="50" w:after="156"/>
        <w:rPr>
          <w:rFonts w:ascii="黑体" w:eastAsia="黑体" w:hAnsi="黑体" w:cs="黑体" w:hint="eastAsia"/>
          <w:b w:val="0"/>
          <w:bCs/>
          <w:sz w:val="24"/>
        </w:rPr>
      </w:pPr>
      <w:bookmarkStart w:id="107" w:name="_Toc22028"/>
      <w:r>
        <w:rPr>
          <w:rFonts w:ascii="黑体" w:eastAsia="黑体" w:hAnsi="黑体" w:cs="黑体" w:hint="eastAsia"/>
          <w:b w:val="0"/>
          <w:bCs/>
          <w:sz w:val="24"/>
        </w:rPr>
        <w:lastRenderedPageBreak/>
        <w:t>4.4.3 跨区域差异探究</w:t>
      </w:r>
      <w:bookmarkEnd w:id="107"/>
    </w:p>
    <w:p w14:paraId="4FB1BDD8" w14:textId="77777777" w:rsidR="00EE2631" w:rsidRDefault="00000000">
      <w:pPr>
        <w:numPr>
          <w:ilvl w:val="0"/>
          <w:numId w:val="55"/>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花桥镇（乡村旅游起步）将庙会民俗与旅游结合，走“以文促旅”的路径；</w:t>
      </w:r>
    </w:p>
    <w:p w14:paraId="70CCDBD6" w14:textId="77777777" w:rsidR="00EE2631" w:rsidRDefault="00000000">
      <w:pPr>
        <w:numPr>
          <w:ilvl w:val="0"/>
          <w:numId w:val="55"/>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堤村（内生型村落）通过整修龙眼泉与开展泉畔蒲剧授艺，侧重“以文固源”；</w:t>
      </w:r>
    </w:p>
    <w:p w14:paraId="7E1A8ECF" w14:textId="77777777" w:rsidR="00EE2631" w:rsidRDefault="00000000">
      <w:pPr>
        <w:numPr>
          <w:ilvl w:val="0"/>
          <w:numId w:val="55"/>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卢峰镇（近郊传统村落）依托村规民约与公共文化活动，塑造“以文化人”的乡风文明范式；</w:t>
      </w:r>
    </w:p>
    <w:p w14:paraId="5BE594F5" w14:textId="77777777" w:rsidR="00EE2631" w:rsidRDefault="00000000">
      <w:pPr>
        <w:numPr>
          <w:ilvl w:val="0"/>
          <w:numId w:val="55"/>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而甘肃威戎镇（教育载体型）则通过校园课程进行多元文化启蒙，探索“以文育人”的根基路径。</w:t>
      </w:r>
    </w:p>
    <w:p w14:paraId="11905B4A" w14:textId="77777777" w:rsidR="00EE2631" w:rsidRDefault="00EE2631">
      <w:pPr>
        <w:spacing w:line="120" w:lineRule="exact"/>
        <w:rPr>
          <w:rFonts w:ascii="宋体" w:eastAsia="宋体" w:hAnsi="宋体" w:cs="宋体" w:hint="eastAsia"/>
          <w:color w:val="000000" w:themeColor="text1"/>
          <w:kern w:val="0"/>
          <w:sz w:val="24"/>
          <w:lang w:bidi="ar"/>
        </w:rPr>
      </w:pPr>
    </w:p>
    <w:p w14:paraId="6A0AE904" w14:textId="77777777" w:rsidR="00EE2631" w:rsidRDefault="00000000">
      <w:pPr>
        <w:spacing w:line="460" w:lineRule="exact"/>
        <w:ind w:firstLineChars="200" w:firstLine="482"/>
        <w:rPr>
          <w:rFonts w:ascii="宋体" w:eastAsia="宋体" w:hAnsi="宋体" w:cs="宋体" w:hint="eastAsia"/>
          <w:color w:val="000000" w:themeColor="text1"/>
          <w:kern w:val="0"/>
          <w:sz w:val="24"/>
          <w:lang w:bidi="ar"/>
        </w:rPr>
      </w:pPr>
      <w:r>
        <w:rPr>
          <w:rFonts w:ascii="宋体" w:eastAsia="宋体" w:hAnsi="宋体" w:cs="宋体" w:hint="eastAsia"/>
          <w:b/>
          <w:bCs/>
          <w:color w:val="000000" w:themeColor="text1"/>
          <w:kern w:val="0"/>
          <w:sz w:val="24"/>
          <w:lang w:bidi="ar"/>
        </w:rPr>
        <w:t>这些差异说明不同的资源禀赋与发展阶段，决定了文化振兴的多元路径</w:t>
      </w:r>
      <w:r>
        <w:rPr>
          <w:rFonts w:ascii="宋体" w:eastAsia="宋体" w:hAnsi="宋体" w:cs="宋体" w:hint="eastAsia"/>
          <w:color w:val="000000" w:themeColor="text1"/>
          <w:kern w:val="0"/>
          <w:sz w:val="24"/>
          <w:lang w:bidi="ar"/>
        </w:rPr>
        <w:t xml:space="preserve">： </w:t>
      </w:r>
    </w:p>
    <w:p w14:paraId="3F9A3511" w14:textId="77777777" w:rsidR="00EE2631" w:rsidRDefault="00000000">
      <w:pPr>
        <w:numPr>
          <w:ilvl w:val="0"/>
          <w:numId w:val="56"/>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花桥镇借市场推动文化价值转化；</w:t>
      </w:r>
    </w:p>
    <w:p w14:paraId="19F29542" w14:textId="77777777" w:rsidR="00EE2631" w:rsidRDefault="00000000">
      <w:pPr>
        <w:numPr>
          <w:ilvl w:val="0"/>
          <w:numId w:val="56"/>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堤村靠社区参与强化内在传承；</w:t>
      </w:r>
    </w:p>
    <w:p w14:paraId="0A54D4C7" w14:textId="77777777" w:rsidR="00EE2631" w:rsidRDefault="00000000">
      <w:pPr>
        <w:numPr>
          <w:ilvl w:val="0"/>
          <w:numId w:val="56"/>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卢峰镇以公共文化服务滋养乡风；</w:t>
      </w:r>
    </w:p>
    <w:p w14:paraId="73739AED" w14:textId="77777777" w:rsidR="00EE2631" w:rsidRDefault="00000000">
      <w:pPr>
        <w:numPr>
          <w:ilvl w:val="0"/>
          <w:numId w:val="56"/>
        </w:numPr>
        <w:spacing w:line="460" w:lineRule="exact"/>
        <w:rPr>
          <w:rFonts w:ascii="宋体" w:eastAsia="宋体" w:hAnsi="宋体" w:cs="宋体" w:hint="eastAsia"/>
          <w:color w:val="000000" w:themeColor="text1"/>
          <w:kern w:val="0"/>
          <w:sz w:val="24"/>
          <w:lang w:bidi="ar"/>
        </w:rPr>
      </w:pPr>
      <w:r>
        <w:rPr>
          <w:rFonts w:ascii="宋体" w:eastAsia="宋体" w:hAnsi="宋体" w:cs="宋体" w:hint="eastAsia"/>
          <w:color w:val="000000" w:themeColor="text1"/>
          <w:kern w:val="0"/>
          <w:sz w:val="24"/>
          <w:lang w:bidi="ar"/>
        </w:rPr>
        <w:t>威戎镇则将希望寄托于下一代的培育之上。</w:t>
      </w:r>
    </w:p>
    <w:p w14:paraId="350B5EA0" w14:textId="77777777" w:rsidR="00EE2631" w:rsidRDefault="00EE2631">
      <w:pPr>
        <w:spacing w:line="460" w:lineRule="exact"/>
        <w:ind w:firstLineChars="200" w:firstLine="480"/>
        <w:rPr>
          <w:rFonts w:ascii="宋体" w:eastAsia="宋体" w:hAnsi="宋体" w:cs="宋体" w:hint="eastAsia"/>
          <w:color w:val="000000" w:themeColor="text1"/>
          <w:kern w:val="0"/>
          <w:sz w:val="24"/>
          <w:lang w:bidi="ar"/>
        </w:rPr>
      </w:pPr>
    </w:p>
    <w:p w14:paraId="1039E297" w14:textId="77777777" w:rsidR="00EE2631" w:rsidRDefault="00000000">
      <w:pPr>
        <w:pStyle w:val="3"/>
        <w:spacing w:beforeLines="50" w:before="156" w:afterLines="50" w:after="156"/>
        <w:rPr>
          <w:rFonts w:ascii="黑体" w:eastAsia="黑体" w:hAnsi="黑体" w:cs="黑体" w:hint="eastAsia"/>
          <w:b w:val="0"/>
          <w:bCs/>
          <w:sz w:val="24"/>
        </w:rPr>
      </w:pPr>
      <w:bookmarkStart w:id="108" w:name="_Toc27721"/>
      <w:r>
        <w:rPr>
          <w:rFonts w:ascii="黑体" w:eastAsia="黑体" w:hAnsi="黑体" w:cs="黑体" w:hint="eastAsia"/>
          <w:b w:val="0"/>
          <w:bCs/>
          <w:sz w:val="24"/>
        </w:rPr>
        <w:t>4.4.4 针对性建议</w:t>
      </w:r>
      <w:bookmarkEnd w:id="108"/>
    </w:p>
    <w:p w14:paraId="17B672C1" w14:textId="77777777" w:rsidR="00EE2631" w:rsidRDefault="00000000">
      <w:pPr>
        <w:widowControl/>
        <w:numPr>
          <w:ilvl w:val="0"/>
          <w:numId w:val="5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文化建设结合本地非遗、民俗、自然人文等元素，避免内容同质化</w:t>
      </w:r>
    </w:p>
    <w:p w14:paraId="4D5D1CEC" w14:textId="77777777" w:rsidR="00EE2631" w:rsidRDefault="00000000">
      <w:pPr>
        <w:widowControl/>
        <w:numPr>
          <w:ilvl w:val="0"/>
          <w:numId w:val="5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开设非遗课堂、文化实践活动，吸引青少年，强化本土文化认同</w:t>
      </w:r>
    </w:p>
    <w:p w14:paraId="082B562A" w14:textId="77777777" w:rsidR="00EE2631" w:rsidRDefault="00000000">
      <w:pPr>
        <w:widowControl/>
        <w:numPr>
          <w:ilvl w:val="0"/>
          <w:numId w:val="5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推动传统手艺传承“内容形式落地 + 传承机制可持续”：以群众需求为导向设计内容，联动传承人与村集体建立常态化机制</w:t>
      </w:r>
    </w:p>
    <w:p w14:paraId="0195473A" w14:textId="77777777" w:rsidR="00EE2631" w:rsidRDefault="00000000">
      <w:pPr>
        <w:widowControl/>
        <w:numPr>
          <w:ilvl w:val="0"/>
          <w:numId w:val="5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优化文化服务供给、提升服务可及性：调整服务空间布局、创新服务形式（流动化、联动化），破解地域距离带来的文化服务覆盖缺口，让群众更便捷地参与文化活动</w:t>
      </w:r>
    </w:p>
    <w:p w14:paraId="56DA37DD" w14:textId="77777777" w:rsidR="00EE2631" w:rsidRDefault="00000000">
      <w:pPr>
        <w:widowControl/>
        <w:numPr>
          <w:ilvl w:val="0"/>
          <w:numId w:val="57"/>
        </w:numPr>
        <w:spacing w:line="460" w:lineRule="exact"/>
        <w:rPr>
          <w:rFonts w:ascii="黑体" w:eastAsia="黑体" w:hAnsi="宋体" w:cs="黑体" w:hint="eastAsia"/>
          <w:color w:val="000000"/>
          <w:kern w:val="0"/>
          <w:sz w:val="24"/>
          <w:lang w:bidi="ar"/>
        </w:rPr>
      </w:pPr>
      <w:r>
        <w:rPr>
          <w:rFonts w:ascii="宋体" w:eastAsia="宋体" w:hAnsi="宋体" w:cs="宋体" w:hint="eastAsia"/>
          <w:color w:val="000000"/>
          <w:kern w:val="0"/>
          <w:sz w:val="24"/>
          <w:lang w:bidi="ar"/>
        </w:rPr>
        <w:t>完善文化阵地运营保障：探索多元资金筹措模式，纳入村集体组织职责范围。</w:t>
      </w:r>
    </w:p>
    <w:p w14:paraId="0C9DF12E" w14:textId="77777777" w:rsidR="00EE2631" w:rsidRDefault="00000000">
      <w:pPr>
        <w:widowControl/>
        <w:numPr>
          <w:ilvl w:val="0"/>
          <w:numId w:val="57"/>
        </w:numPr>
        <w:spacing w:line="460" w:lineRule="exact"/>
        <w:rPr>
          <w:rFonts w:ascii="黑体" w:eastAsia="黑体" w:hAnsi="宋体" w:cs="黑体" w:hint="eastAsia"/>
          <w:color w:val="000000"/>
          <w:kern w:val="0"/>
          <w:sz w:val="24"/>
          <w:lang w:bidi="ar"/>
        </w:rPr>
      </w:pPr>
      <w:r>
        <w:rPr>
          <w:rFonts w:ascii="宋体" w:eastAsia="宋体" w:hAnsi="宋体" w:cs="宋体" w:hint="eastAsia"/>
          <w:color w:val="000000"/>
          <w:kern w:val="0"/>
          <w:sz w:val="24"/>
          <w:lang w:bidi="ar"/>
        </w:rPr>
        <w:t>依托自身独特文化资源打造专属文化品牌，开发轻度经营项目，推动文化价值转化，实现自我造血，保障长期活力</w:t>
      </w:r>
    </w:p>
    <w:p w14:paraId="223A3320" w14:textId="77777777" w:rsidR="00EE2631" w:rsidRDefault="00EE2631"/>
    <w:p w14:paraId="2DC81C0E" w14:textId="77777777" w:rsidR="00EE2631" w:rsidRDefault="00000000">
      <w:pPr>
        <w:pStyle w:val="2"/>
        <w:spacing w:beforeLines="50" w:before="156" w:afterLines="50" w:after="156"/>
        <w:rPr>
          <w:rFonts w:ascii="-webkit-standard" w:eastAsia="-webkit-standard" w:hAnsi="-webkit-standard" w:cs="-webkit-standard"/>
          <w:b w:val="0"/>
          <w:bCs/>
          <w:color w:val="000000"/>
          <w:sz w:val="28"/>
          <w:szCs w:val="28"/>
        </w:rPr>
      </w:pPr>
      <w:bookmarkStart w:id="109" w:name="_Toc25279"/>
      <w:bookmarkStart w:id="110" w:name="_Toc27678"/>
      <w:bookmarkStart w:id="111" w:name="_Toc20399"/>
      <w:bookmarkStart w:id="112" w:name="_Toc16465"/>
      <w:bookmarkStart w:id="113" w:name="_Toc13323"/>
      <w:r>
        <w:rPr>
          <w:rFonts w:ascii="黑体" w:hAnsi="宋体" w:cs="黑体"/>
          <w:b w:val="0"/>
          <w:bCs/>
          <w:color w:val="000000"/>
          <w:sz w:val="28"/>
          <w:szCs w:val="28"/>
        </w:rPr>
        <w:lastRenderedPageBreak/>
        <w:t>4.5 组织振兴</w:t>
      </w:r>
      <w:bookmarkEnd w:id="109"/>
      <w:bookmarkEnd w:id="110"/>
      <w:bookmarkEnd w:id="111"/>
      <w:bookmarkEnd w:id="112"/>
      <w:bookmarkEnd w:id="113"/>
    </w:p>
    <w:p w14:paraId="70E91F39" w14:textId="77777777" w:rsidR="00EE2631" w:rsidRDefault="00000000">
      <w:pPr>
        <w:pStyle w:val="3"/>
        <w:spacing w:beforeLines="50" w:before="156" w:afterLines="50" w:after="156"/>
        <w:rPr>
          <w:rFonts w:ascii="黑体" w:eastAsia="黑体" w:hAnsi="黑体" w:cs="黑体" w:hint="eastAsia"/>
          <w:b w:val="0"/>
          <w:bCs/>
          <w:sz w:val="24"/>
        </w:rPr>
      </w:pPr>
      <w:bookmarkStart w:id="114" w:name="_Toc4871"/>
      <w:r>
        <w:rPr>
          <w:rFonts w:ascii="黑体" w:eastAsia="黑体" w:hAnsi="黑体" w:cs="黑体" w:hint="eastAsia"/>
          <w:b w:val="0"/>
          <w:bCs/>
          <w:sz w:val="24"/>
        </w:rPr>
        <w:t>4.5.1 成员专项成果</w:t>
      </w:r>
      <w:bookmarkEnd w:id="114"/>
    </w:p>
    <w:p w14:paraId="3A5FBB41" w14:textId="77777777" w:rsidR="00EE2631" w:rsidRDefault="00000000">
      <w:pPr>
        <w:pStyle w:val="4"/>
        <w:numPr>
          <w:ilvl w:val="0"/>
          <w:numId w:val="58"/>
        </w:numPr>
        <w:spacing w:beforeLines="50" w:before="156" w:afterLines="50" w:after="156" w:line="460" w:lineRule="exact"/>
        <w:rPr>
          <w:rFonts w:ascii="宋体" w:eastAsia="宋体" w:hAnsi="宋体" w:cs="宋体" w:hint="eastAsia"/>
          <w:b w:val="0"/>
          <w:bCs/>
          <w:color w:val="000000"/>
          <w:sz w:val="24"/>
        </w:rPr>
      </w:pPr>
      <w:bookmarkStart w:id="115" w:name="_Toc4666"/>
      <w:r>
        <w:rPr>
          <w:rFonts w:ascii="宋体" w:eastAsia="宋体" w:hAnsi="宋体" w:cs="宋体" w:hint="eastAsia"/>
          <w:b w:val="0"/>
          <w:bCs/>
          <w:color w:val="000000"/>
          <w:kern w:val="0"/>
          <w:sz w:val="24"/>
          <w:lang w:bidi="ar"/>
        </w:rPr>
        <w:t>唐一文：重庆大渡口区跳磴镇</w:t>
      </w:r>
      <w:bookmarkEnd w:id="115"/>
    </w:p>
    <w:p w14:paraId="059F75AC" w14:textId="77777777" w:rsidR="00EE2631" w:rsidRDefault="00000000">
      <w:pPr>
        <w:pStyle w:val="5"/>
        <w:numPr>
          <w:ilvl w:val="0"/>
          <w:numId w:val="59"/>
        </w:numPr>
        <w:spacing w:beforeLines="50" w:before="156" w:afterLines="50" w:after="156" w:line="460" w:lineRule="exact"/>
        <w:rPr>
          <w:rFonts w:ascii="宋体" w:eastAsia="宋体" w:hAnsi="宋体" w:cs="宋体" w:hint="eastAsia"/>
          <w:b w:val="0"/>
          <w:bCs/>
          <w:color w:val="000000"/>
          <w:sz w:val="24"/>
        </w:rPr>
      </w:pPr>
      <w:bookmarkStart w:id="116" w:name="_Toc17243"/>
      <w:r>
        <w:rPr>
          <w:rFonts w:ascii="宋体" w:eastAsia="宋体" w:hAnsi="宋体" w:cs="宋体" w:hint="eastAsia"/>
          <w:b w:val="0"/>
          <w:bCs/>
          <w:color w:val="000000"/>
          <w:kern w:val="0"/>
          <w:sz w:val="24"/>
          <w:lang w:bidi="ar"/>
        </w:rPr>
        <w:t>调研行动</w:t>
      </w:r>
      <w:bookmarkEnd w:id="116"/>
    </w:p>
    <w:p w14:paraId="5171FEC8" w14:textId="77777777" w:rsidR="00EE2631" w:rsidRDefault="00000000">
      <w:pPr>
        <w:widowControl/>
        <w:numPr>
          <w:ilvl w:val="0"/>
          <w:numId w:val="60"/>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对接镇乡村振兴办、城建办，获取党组织在“点亮乡村”“十五分钟生活圈”中的实施材料</w:t>
      </w:r>
    </w:p>
    <w:p w14:paraId="1D481A72" w14:textId="77777777" w:rsidR="00EE2631" w:rsidRDefault="00000000">
      <w:pPr>
        <w:widowControl/>
        <w:numPr>
          <w:ilvl w:val="0"/>
          <w:numId w:val="60"/>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实地考察山地村与沿江村基础设施差异，记录村际帮扶进展</w:t>
      </w:r>
    </w:p>
    <w:p w14:paraId="722B4E71" w14:textId="77777777" w:rsidR="00EE2631" w:rsidRDefault="00000000">
      <w:pPr>
        <w:widowControl/>
        <w:numPr>
          <w:ilvl w:val="0"/>
          <w:numId w:val="60"/>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绘制生活圈地图标注党群服务中心</w:t>
      </w:r>
    </w:p>
    <w:p w14:paraId="026D4CC0" w14:textId="77777777" w:rsidR="00EE2631" w:rsidRDefault="00000000">
      <w:pPr>
        <w:widowControl/>
        <w:numPr>
          <w:ilvl w:val="0"/>
          <w:numId w:val="60"/>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访谈村民，了解对村党组织工作的评价</w:t>
      </w:r>
    </w:p>
    <w:p w14:paraId="3626136E" w14:textId="77777777" w:rsidR="00EE2631" w:rsidRDefault="00000000">
      <w:pPr>
        <w:widowControl/>
        <w:numPr>
          <w:ilvl w:val="0"/>
          <w:numId w:val="60"/>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调研村党组织建设、村级议事制度，查看村务公开栏及党群服务中心服务日志</w:t>
      </w:r>
    </w:p>
    <w:p w14:paraId="6DC426D9" w14:textId="77777777" w:rsidR="00EE2631" w:rsidRDefault="00000000">
      <w:pPr>
        <w:pStyle w:val="5"/>
        <w:numPr>
          <w:ilvl w:val="0"/>
          <w:numId w:val="59"/>
        </w:numPr>
        <w:spacing w:beforeLines="50" w:before="156" w:afterLines="50" w:after="156" w:line="460" w:lineRule="exact"/>
        <w:rPr>
          <w:rFonts w:ascii="宋体" w:eastAsia="宋体" w:hAnsi="宋体" w:cs="宋体" w:hint="eastAsia"/>
          <w:b w:val="0"/>
          <w:bCs/>
          <w:color w:val="000000"/>
          <w:sz w:val="24"/>
        </w:rPr>
      </w:pPr>
      <w:bookmarkStart w:id="117" w:name="_Toc23096"/>
      <w:r>
        <w:rPr>
          <w:rFonts w:ascii="宋体" w:eastAsia="宋体" w:hAnsi="宋体" w:cs="宋体" w:hint="eastAsia"/>
          <w:b w:val="0"/>
          <w:bCs/>
          <w:color w:val="000000"/>
          <w:kern w:val="0"/>
          <w:sz w:val="24"/>
          <w:lang w:bidi="ar"/>
        </w:rPr>
        <w:t>核心成果数据</w:t>
      </w:r>
      <w:bookmarkEnd w:id="117"/>
    </w:p>
    <w:tbl>
      <w:tblPr>
        <w:tblStyle w:val="a7"/>
        <w:tblW w:w="0" w:type="auto"/>
        <w:tblLayout w:type="fixed"/>
        <w:tblLook w:val="04A0" w:firstRow="1" w:lastRow="0" w:firstColumn="1" w:lastColumn="0" w:noHBand="0" w:noVBand="1"/>
      </w:tblPr>
      <w:tblGrid>
        <w:gridCol w:w="436"/>
        <w:gridCol w:w="705"/>
        <w:gridCol w:w="699"/>
        <w:gridCol w:w="6682"/>
      </w:tblGrid>
      <w:tr w:rsidR="00EE2631" w14:paraId="488E1C32" w14:textId="77777777">
        <w:tc>
          <w:tcPr>
            <w:tcW w:w="1141" w:type="dxa"/>
            <w:gridSpan w:val="2"/>
            <w:vAlign w:val="center"/>
          </w:tcPr>
          <w:p w14:paraId="1913330B"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维度</w:t>
            </w:r>
          </w:p>
        </w:tc>
        <w:tc>
          <w:tcPr>
            <w:tcW w:w="699" w:type="dxa"/>
            <w:vAlign w:val="center"/>
          </w:tcPr>
          <w:p w14:paraId="1099E92B"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指标</w:t>
            </w:r>
          </w:p>
        </w:tc>
        <w:tc>
          <w:tcPr>
            <w:tcW w:w="6682" w:type="dxa"/>
            <w:vAlign w:val="center"/>
          </w:tcPr>
          <w:p w14:paraId="7B92C4A0" w14:textId="77777777" w:rsidR="00EE2631" w:rsidRDefault="00000000">
            <w:pPr>
              <w:widowControl/>
              <w:spacing w:line="460" w:lineRule="exact"/>
              <w:jc w:val="center"/>
              <w:rPr>
                <w:rFonts w:ascii="宋体" w:eastAsia="宋体" w:hAnsi="宋体" w:cs="宋体" w:hint="eastAsia"/>
                <w:color w:val="000000"/>
                <w:kern w:val="0"/>
                <w:szCs w:val="21"/>
                <w:lang w:bidi="ar"/>
              </w:rPr>
            </w:pPr>
            <w:r>
              <w:rPr>
                <w:rFonts w:ascii="宋体" w:eastAsia="宋体" w:hAnsi="宋体" w:cs="宋体" w:hint="eastAsia"/>
                <w:b/>
                <w:bCs/>
                <w:color w:val="000000"/>
                <w:kern w:val="0"/>
                <w:szCs w:val="21"/>
                <w:lang w:bidi="ar"/>
              </w:rPr>
              <w:t>关键信息</w:t>
            </w:r>
          </w:p>
        </w:tc>
      </w:tr>
      <w:tr w:rsidR="00EE2631" w14:paraId="52292F0F" w14:textId="77777777">
        <w:tc>
          <w:tcPr>
            <w:tcW w:w="436" w:type="dxa"/>
            <w:vMerge w:val="restart"/>
            <w:vAlign w:val="center"/>
          </w:tcPr>
          <w:p w14:paraId="0EDC7D9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党组织统筹</w:t>
            </w:r>
          </w:p>
          <w:p w14:paraId="3BC9B728"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705" w:type="dxa"/>
            <w:vMerge w:val="restart"/>
            <w:vAlign w:val="center"/>
          </w:tcPr>
          <w:p w14:paraId="44845C1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点亮乡村</w:t>
            </w:r>
          </w:p>
          <w:p w14:paraId="24CCA62F"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699" w:type="dxa"/>
            <w:vAlign w:val="center"/>
          </w:tcPr>
          <w:p w14:paraId="5A1020C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实效</w:t>
            </w:r>
          </w:p>
        </w:tc>
        <w:tc>
          <w:tcPr>
            <w:tcW w:w="6682" w:type="dxa"/>
            <w:vAlign w:val="center"/>
          </w:tcPr>
          <w:p w14:paraId="37C66BF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覆盖 8 个行政村，安装太阳能路灯 1200 余盏，亮灯率 95%，显著提升村民夜间出行安全</w:t>
            </w:r>
          </w:p>
        </w:tc>
      </w:tr>
      <w:tr w:rsidR="00EE2631" w14:paraId="37291936" w14:textId="77777777">
        <w:tc>
          <w:tcPr>
            <w:tcW w:w="436" w:type="dxa"/>
            <w:vMerge/>
            <w:vAlign w:val="center"/>
          </w:tcPr>
          <w:p w14:paraId="10FF391B" w14:textId="77777777" w:rsidR="00EE2631" w:rsidRDefault="00EE2631">
            <w:pPr>
              <w:spacing w:line="460" w:lineRule="exact"/>
              <w:jc w:val="left"/>
              <w:rPr>
                <w:rFonts w:ascii="宋体" w:eastAsia="宋体" w:hAnsi="宋体" w:cs="宋体" w:hint="eastAsia"/>
                <w:color w:val="000000"/>
                <w:kern w:val="0"/>
                <w:szCs w:val="21"/>
                <w:lang w:bidi="ar"/>
              </w:rPr>
            </w:pPr>
          </w:p>
        </w:tc>
        <w:tc>
          <w:tcPr>
            <w:tcW w:w="705" w:type="dxa"/>
            <w:vMerge/>
            <w:vAlign w:val="center"/>
          </w:tcPr>
          <w:p w14:paraId="2A3E6E71" w14:textId="77777777" w:rsidR="00EE2631" w:rsidRDefault="00EE2631">
            <w:pPr>
              <w:spacing w:line="460" w:lineRule="exact"/>
              <w:jc w:val="left"/>
              <w:rPr>
                <w:rFonts w:ascii="宋体" w:eastAsia="宋体" w:hAnsi="宋体" w:cs="宋体" w:hint="eastAsia"/>
                <w:color w:val="000000"/>
                <w:kern w:val="0"/>
                <w:szCs w:val="21"/>
                <w:lang w:bidi="ar"/>
              </w:rPr>
            </w:pPr>
          </w:p>
        </w:tc>
        <w:tc>
          <w:tcPr>
            <w:tcW w:w="699" w:type="dxa"/>
            <w:vAlign w:val="center"/>
          </w:tcPr>
          <w:p w14:paraId="381FB04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6682" w:type="dxa"/>
            <w:vAlign w:val="center"/>
          </w:tcPr>
          <w:p w14:paraId="32BA7BB8"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3 个山地村小巷路灯覆盖率缺口 30%，基础设施建设存在明显短板</w:t>
            </w:r>
          </w:p>
        </w:tc>
      </w:tr>
      <w:tr w:rsidR="00EE2631" w14:paraId="09827A1C" w14:textId="77777777">
        <w:tc>
          <w:tcPr>
            <w:tcW w:w="436" w:type="dxa"/>
            <w:vMerge/>
            <w:vAlign w:val="center"/>
          </w:tcPr>
          <w:p w14:paraId="3EB8FE84" w14:textId="77777777" w:rsidR="00EE2631" w:rsidRDefault="00EE2631">
            <w:pPr>
              <w:widowControl/>
              <w:spacing w:line="460" w:lineRule="exact"/>
              <w:jc w:val="left"/>
              <w:rPr>
                <w:rFonts w:ascii="宋体" w:eastAsia="宋体" w:hAnsi="宋体" w:cs="宋体" w:hint="eastAsia"/>
                <w:color w:val="000000"/>
                <w:kern w:val="0"/>
                <w:szCs w:val="21"/>
                <w:lang w:bidi="ar"/>
              </w:rPr>
            </w:pPr>
          </w:p>
        </w:tc>
        <w:tc>
          <w:tcPr>
            <w:tcW w:w="705" w:type="dxa"/>
            <w:vMerge w:val="restart"/>
            <w:vAlign w:val="center"/>
          </w:tcPr>
          <w:p w14:paraId="5A08D5E2"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十五分钟生活圈</w:t>
            </w:r>
          </w:p>
        </w:tc>
        <w:tc>
          <w:tcPr>
            <w:tcW w:w="699" w:type="dxa"/>
            <w:vAlign w:val="center"/>
          </w:tcPr>
          <w:p w14:paraId="20022754"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分类建设成效</w:t>
            </w:r>
          </w:p>
        </w:tc>
        <w:tc>
          <w:tcPr>
            <w:tcW w:w="6682" w:type="dxa"/>
            <w:vAlign w:val="center"/>
          </w:tcPr>
          <w:p w14:paraId="0DAB8E6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居住型：服务 5 万居民，超市、卫生室 100% 覆盖，满足日常需求；</w:t>
            </w:r>
            <w:r>
              <w:rPr>
                <w:rFonts w:ascii="宋体" w:eastAsia="宋体" w:hAnsi="宋体" w:cs="宋体" w:hint="eastAsia"/>
                <w:color w:val="000000"/>
                <w:kern w:val="0"/>
                <w:szCs w:val="21"/>
                <w:bdr w:val="single" w:sz="2" w:space="0" w:color="auto"/>
                <w:lang w:bidi="ar"/>
              </w:rPr>
              <w:br/>
            </w:r>
            <w:r>
              <w:rPr>
                <w:rFonts w:ascii="宋体" w:eastAsia="宋体" w:hAnsi="宋体" w:cs="宋体" w:hint="eastAsia"/>
                <w:color w:val="000000"/>
                <w:kern w:val="0"/>
                <w:szCs w:val="21"/>
                <w:lang w:bidi="ar"/>
              </w:rPr>
              <w:t>产业型：辐射 200 + 就业人口，匹配海康威视等企业配套需求；</w:t>
            </w:r>
            <w:r>
              <w:rPr>
                <w:rFonts w:ascii="宋体" w:eastAsia="宋体" w:hAnsi="宋体" w:cs="宋体" w:hint="eastAsia"/>
                <w:color w:val="000000"/>
                <w:kern w:val="0"/>
                <w:szCs w:val="21"/>
                <w:bdr w:val="single" w:sz="2" w:space="0" w:color="auto"/>
                <w:lang w:bidi="ar"/>
              </w:rPr>
              <w:br/>
            </w:r>
            <w:r>
              <w:rPr>
                <w:rFonts w:ascii="宋体" w:eastAsia="宋体" w:hAnsi="宋体" w:cs="宋体" w:hint="eastAsia"/>
                <w:color w:val="000000"/>
                <w:kern w:val="0"/>
                <w:szCs w:val="21"/>
                <w:lang w:bidi="ar"/>
              </w:rPr>
              <w:t>乡村型：覆盖 6 村，依托 “金鳌田园” 接待游客近 20 万人次，推动农文旅融合</w:t>
            </w:r>
          </w:p>
        </w:tc>
      </w:tr>
      <w:tr w:rsidR="00EE2631" w14:paraId="6B56B373" w14:textId="77777777">
        <w:tc>
          <w:tcPr>
            <w:tcW w:w="436" w:type="dxa"/>
            <w:vMerge/>
            <w:vAlign w:val="center"/>
          </w:tcPr>
          <w:p w14:paraId="6D93273C" w14:textId="77777777" w:rsidR="00EE2631" w:rsidRDefault="00EE2631">
            <w:pPr>
              <w:spacing w:line="460" w:lineRule="exact"/>
              <w:jc w:val="left"/>
              <w:rPr>
                <w:rFonts w:ascii="宋体" w:eastAsia="宋体" w:hAnsi="宋体" w:cs="宋体" w:hint="eastAsia"/>
                <w:color w:val="000000"/>
                <w:kern w:val="0"/>
                <w:szCs w:val="21"/>
                <w:lang w:bidi="ar"/>
              </w:rPr>
            </w:pPr>
          </w:p>
        </w:tc>
        <w:tc>
          <w:tcPr>
            <w:tcW w:w="705" w:type="dxa"/>
            <w:vMerge/>
            <w:vAlign w:val="center"/>
          </w:tcPr>
          <w:p w14:paraId="4155294D" w14:textId="77777777" w:rsidR="00EE2631" w:rsidRDefault="00EE2631">
            <w:pPr>
              <w:spacing w:line="460" w:lineRule="exact"/>
              <w:jc w:val="left"/>
              <w:rPr>
                <w:rFonts w:ascii="宋体" w:eastAsia="宋体" w:hAnsi="宋体" w:cs="宋体" w:hint="eastAsia"/>
                <w:color w:val="000000"/>
                <w:kern w:val="0"/>
                <w:szCs w:val="21"/>
                <w:lang w:bidi="ar"/>
              </w:rPr>
            </w:pPr>
          </w:p>
        </w:tc>
        <w:tc>
          <w:tcPr>
            <w:tcW w:w="699" w:type="dxa"/>
            <w:vAlign w:val="center"/>
          </w:tcPr>
          <w:p w14:paraId="7B1E363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6682" w:type="dxa"/>
            <w:vAlign w:val="center"/>
          </w:tcPr>
          <w:p w14:paraId="5113454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农村卫生室仅 1 名村医且缺先进设备，满足村民需求不足</w:t>
            </w:r>
          </w:p>
        </w:tc>
      </w:tr>
      <w:tr w:rsidR="00EE2631" w14:paraId="0EB860A5" w14:textId="77777777">
        <w:tc>
          <w:tcPr>
            <w:tcW w:w="1141" w:type="dxa"/>
            <w:gridSpan w:val="2"/>
            <w:vMerge w:val="restart"/>
            <w:vAlign w:val="center"/>
          </w:tcPr>
          <w:p w14:paraId="782F351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党群服务中心建设</w:t>
            </w:r>
          </w:p>
        </w:tc>
        <w:tc>
          <w:tcPr>
            <w:tcW w:w="699" w:type="dxa"/>
            <w:vAlign w:val="center"/>
          </w:tcPr>
          <w:p w14:paraId="4615A0E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效能</w:t>
            </w:r>
          </w:p>
        </w:tc>
        <w:tc>
          <w:tcPr>
            <w:tcW w:w="6682" w:type="dxa"/>
            <w:vAlign w:val="center"/>
          </w:tcPr>
          <w:p w14:paraId="46CBACFE"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19 个村社区均建成，日均提供服务超 10 件，覆盖 7 万余常住人口，实现治理服务全域覆盖</w:t>
            </w:r>
          </w:p>
        </w:tc>
      </w:tr>
      <w:tr w:rsidR="00EE2631" w14:paraId="089CB5B0" w14:textId="77777777">
        <w:tc>
          <w:tcPr>
            <w:tcW w:w="1141" w:type="dxa"/>
            <w:gridSpan w:val="2"/>
            <w:vMerge/>
            <w:vAlign w:val="center"/>
          </w:tcPr>
          <w:p w14:paraId="526061A6" w14:textId="77777777" w:rsidR="00EE2631" w:rsidRDefault="00EE2631">
            <w:pPr>
              <w:spacing w:line="460" w:lineRule="exact"/>
              <w:jc w:val="left"/>
              <w:rPr>
                <w:rFonts w:ascii="宋体" w:eastAsia="宋体" w:hAnsi="宋体" w:cs="宋体" w:hint="eastAsia"/>
                <w:color w:val="000000"/>
                <w:kern w:val="0"/>
                <w:szCs w:val="21"/>
                <w:lang w:bidi="ar"/>
              </w:rPr>
            </w:pPr>
          </w:p>
        </w:tc>
        <w:tc>
          <w:tcPr>
            <w:tcW w:w="699" w:type="dxa"/>
            <w:vAlign w:val="center"/>
          </w:tcPr>
          <w:p w14:paraId="568EF0A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6682" w:type="dxa"/>
            <w:vAlign w:val="center"/>
          </w:tcPr>
          <w:p w14:paraId="44B2035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文化活动以棋牌为主，青少年参与率不足 20%；</w:t>
            </w:r>
          </w:p>
          <w:p w14:paraId="7C37ED6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养老服务站仅覆盖 2 个行政村，服务覆盖范围有限</w:t>
            </w:r>
          </w:p>
        </w:tc>
      </w:tr>
      <w:tr w:rsidR="00EE2631" w14:paraId="12676A56" w14:textId="77777777">
        <w:tc>
          <w:tcPr>
            <w:tcW w:w="1141" w:type="dxa"/>
            <w:gridSpan w:val="2"/>
            <w:vMerge w:val="restart"/>
            <w:vAlign w:val="center"/>
          </w:tcPr>
          <w:p w14:paraId="7EF2C5E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村务公开村民参与</w:t>
            </w:r>
          </w:p>
        </w:tc>
        <w:tc>
          <w:tcPr>
            <w:tcW w:w="699" w:type="dxa"/>
            <w:vAlign w:val="center"/>
          </w:tcPr>
          <w:p w14:paraId="429E114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成效</w:t>
            </w:r>
          </w:p>
        </w:tc>
        <w:tc>
          <w:tcPr>
            <w:tcW w:w="6682" w:type="dxa"/>
            <w:vAlign w:val="center"/>
          </w:tcPr>
          <w:p w14:paraId="45095750"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15 个行政村均实现村务公开，村民参与村级事务的主动性明显提升</w:t>
            </w:r>
          </w:p>
        </w:tc>
      </w:tr>
      <w:tr w:rsidR="00EE2631" w14:paraId="00874506" w14:textId="77777777">
        <w:tc>
          <w:tcPr>
            <w:tcW w:w="1141" w:type="dxa"/>
            <w:gridSpan w:val="2"/>
            <w:vMerge/>
            <w:vAlign w:val="center"/>
          </w:tcPr>
          <w:p w14:paraId="246729A7" w14:textId="77777777" w:rsidR="00EE2631" w:rsidRDefault="00EE2631">
            <w:pPr>
              <w:spacing w:line="460" w:lineRule="exact"/>
              <w:jc w:val="left"/>
              <w:rPr>
                <w:rFonts w:ascii="宋体" w:eastAsia="宋体" w:hAnsi="宋体" w:cs="宋体" w:hint="eastAsia"/>
                <w:color w:val="000000"/>
                <w:kern w:val="0"/>
                <w:szCs w:val="21"/>
                <w:lang w:bidi="ar"/>
              </w:rPr>
            </w:pPr>
          </w:p>
        </w:tc>
        <w:tc>
          <w:tcPr>
            <w:tcW w:w="699" w:type="dxa"/>
            <w:vAlign w:val="center"/>
          </w:tcPr>
          <w:p w14:paraId="24B5BF4A"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6682" w:type="dxa"/>
            <w:vAlign w:val="center"/>
          </w:tcPr>
          <w:p w14:paraId="6B7848A1"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村级议事协商机制未充分激活，村民决策建议类事务参与率低</w:t>
            </w:r>
          </w:p>
        </w:tc>
      </w:tr>
      <w:tr w:rsidR="00EE2631" w14:paraId="472D11BD" w14:textId="77777777">
        <w:tc>
          <w:tcPr>
            <w:tcW w:w="1141" w:type="dxa"/>
            <w:gridSpan w:val="2"/>
            <w:vMerge w:val="restart"/>
            <w:vAlign w:val="center"/>
          </w:tcPr>
          <w:p w14:paraId="606FA67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经济引领成效</w:t>
            </w:r>
          </w:p>
        </w:tc>
        <w:tc>
          <w:tcPr>
            <w:tcW w:w="699" w:type="dxa"/>
            <w:vAlign w:val="center"/>
          </w:tcPr>
          <w:p w14:paraId="3651C7F3"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增收</w:t>
            </w:r>
          </w:p>
        </w:tc>
        <w:tc>
          <w:tcPr>
            <w:tcW w:w="6682" w:type="dxa"/>
            <w:vAlign w:val="center"/>
          </w:tcPr>
          <w:p w14:paraId="7A70745D"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2023 年农村居民人均可支配收入 2.8 万元，较 2021 年增长 15%</w:t>
            </w:r>
          </w:p>
        </w:tc>
      </w:tr>
      <w:tr w:rsidR="00EE2631" w14:paraId="51BF7E75" w14:textId="77777777">
        <w:tc>
          <w:tcPr>
            <w:tcW w:w="1141" w:type="dxa"/>
            <w:gridSpan w:val="2"/>
            <w:vMerge/>
            <w:vAlign w:val="center"/>
          </w:tcPr>
          <w:p w14:paraId="270E668A" w14:textId="77777777" w:rsidR="00EE2631" w:rsidRDefault="00EE2631">
            <w:pPr>
              <w:spacing w:line="460" w:lineRule="exact"/>
              <w:jc w:val="left"/>
              <w:rPr>
                <w:rFonts w:ascii="宋体" w:eastAsia="宋体" w:hAnsi="宋体" w:cs="宋体" w:hint="eastAsia"/>
                <w:color w:val="000000"/>
                <w:kern w:val="0"/>
                <w:szCs w:val="21"/>
                <w:lang w:bidi="ar"/>
              </w:rPr>
            </w:pPr>
          </w:p>
        </w:tc>
        <w:tc>
          <w:tcPr>
            <w:tcW w:w="699" w:type="dxa"/>
            <w:vAlign w:val="center"/>
          </w:tcPr>
          <w:p w14:paraId="6E807EAB"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问题</w:t>
            </w:r>
          </w:p>
        </w:tc>
        <w:tc>
          <w:tcPr>
            <w:tcW w:w="6682" w:type="dxa"/>
            <w:vAlign w:val="center"/>
          </w:tcPr>
          <w:p w14:paraId="52884B59"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山地村未统筹培育适配山地的特色产业，与沿江村差距显著</w:t>
            </w:r>
          </w:p>
        </w:tc>
      </w:tr>
    </w:tbl>
    <w:p w14:paraId="3A632246" w14:textId="77777777" w:rsidR="00EE2631" w:rsidRDefault="00EE2631">
      <w:pPr>
        <w:widowControl/>
        <w:spacing w:line="460" w:lineRule="exact"/>
        <w:rPr>
          <w:rFonts w:ascii="Calibri" w:eastAsia="-webkit-standard" w:hAnsi="Calibri" w:cs="Calibri"/>
          <w:color w:val="000000"/>
          <w:kern w:val="0"/>
          <w:sz w:val="15"/>
          <w:szCs w:val="15"/>
          <w:lang w:bidi="ar"/>
        </w:rPr>
      </w:pPr>
    </w:p>
    <w:p w14:paraId="0826B41F" w14:textId="77777777" w:rsidR="00EE2631" w:rsidRDefault="00000000">
      <w:pPr>
        <w:pStyle w:val="5"/>
        <w:numPr>
          <w:ilvl w:val="0"/>
          <w:numId w:val="59"/>
        </w:numPr>
        <w:spacing w:beforeLines="50" w:before="156" w:afterLines="50" w:after="156" w:line="460" w:lineRule="exact"/>
        <w:rPr>
          <w:rFonts w:ascii="宋体" w:eastAsia="宋体" w:hAnsi="宋体" w:cs="宋体" w:hint="eastAsia"/>
          <w:b w:val="0"/>
          <w:bCs/>
          <w:sz w:val="24"/>
        </w:rPr>
      </w:pPr>
      <w:bookmarkStart w:id="118" w:name="_Toc13203"/>
      <w:r>
        <w:rPr>
          <w:rFonts w:ascii="宋体" w:eastAsia="宋体" w:hAnsi="宋体" w:cs="宋体" w:hint="eastAsia"/>
          <w:b w:val="0"/>
          <w:bCs/>
          <w:color w:val="000000"/>
          <w:kern w:val="0"/>
          <w:sz w:val="24"/>
          <w:lang w:bidi="ar"/>
        </w:rPr>
        <w:t>典型案例</w:t>
      </w:r>
      <w:bookmarkEnd w:id="118"/>
    </w:p>
    <w:p w14:paraId="4FD8B0D3" w14:textId="77777777" w:rsidR="00EE2631" w:rsidRDefault="00000000">
      <w:pPr>
        <w:widowControl/>
        <w:numPr>
          <w:ilvl w:val="0"/>
          <w:numId w:val="61"/>
        </w:numPr>
        <w:spacing w:line="460" w:lineRule="exact"/>
        <w:ind w:firstLine="480"/>
        <w:rPr>
          <w:rFonts w:ascii="宋体" w:eastAsia="宋体" w:hAnsi="宋体" w:cs="宋体" w:hint="eastAsia"/>
          <w:sz w:val="24"/>
        </w:rPr>
      </w:pPr>
      <w:r>
        <w:rPr>
          <w:rFonts w:ascii="宋体" w:eastAsia="宋体" w:hAnsi="宋体" w:cs="宋体" w:hint="eastAsia"/>
          <w:sz w:val="24"/>
        </w:rPr>
        <w:t>金鳌村：党组织对接福彩公益金，落地太阳能路灯、建成福彩文化广场，落地家和扎染工坊，助力民宿经济营收突破</w:t>
      </w:r>
    </w:p>
    <w:p w14:paraId="470464E5" w14:textId="77777777" w:rsidR="00EE2631" w:rsidRDefault="00000000">
      <w:pPr>
        <w:widowControl/>
        <w:numPr>
          <w:ilvl w:val="0"/>
          <w:numId w:val="61"/>
        </w:numPr>
        <w:spacing w:line="460" w:lineRule="exact"/>
        <w:ind w:firstLine="480"/>
        <w:rPr>
          <w:rFonts w:ascii="宋体" w:eastAsia="宋体" w:hAnsi="宋体" w:cs="宋体" w:hint="eastAsia"/>
          <w:color w:val="000000"/>
          <w:sz w:val="24"/>
        </w:rPr>
      </w:pPr>
      <w:r>
        <w:rPr>
          <w:rFonts w:ascii="宋体" w:eastAsia="宋体" w:hAnsi="宋体" w:cs="宋体" w:hint="eastAsia"/>
          <w:sz w:val="24"/>
        </w:rPr>
        <w:t>石盘村：党组织创新“金鳌田园乡村码”积分制度、“义渡360”议事协商模式，组织村民参与产业决策，通过电商渠道销售柑橘，带动农户人均增收</w:t>
      </w:r>
    </w:p>
    <w:p w14:paraId="0E9F81A8" w14:textId="77777777" w:rsidR="00EE2631" w:rsidRDefault="00000000">
      <w:pPr>
        <w:widowControl/>
        <w:spacing w:line="460" w:lineRule="exact"/>
        <w:ind w:left="315"/>
        <w:rPr>
          <w:rFonts w:ascii="-webkit-standard" w:eastAsia="-webkit-standard" w:hAnsi="-webkit-standard" w:cs="-webkit-standard"/>
          <w:color w:val="000000"/>
          <w:kern w:val="0"/>
          <w:sz w:val="27"/>
          <w:szCs w:val="27"/>
          <w:lang w:bidi="ar"/>
        </w:rPr>
      </w:pPr>
      <w:r>
        <w:rPr>
          <w:rFonts w:ascii="-webkit-standard" w:eastAsia="-webkit-standard" w:hAnsi="-webkit-standard" w:cs="-webkit-standard"/>
          <w:color w:val="000000"/>
          <w:kern w:val="0"/>
          <w:sz w:val="27"/>
          <w:szCs w:val="27"/>
          <w:lang w:bidi="ar"/>
        </w:rPr>
        <w:t> </w:t>
      </w:r>
    </w:p>
    <w:p w14:paraId="183DC30E" w14:textId="77777777" w:rsidR="00EE2631" w:rsidRDefault="00EE2631">
      <w:pPr>
        <w:widowControl/>
        <w:spacing w:line="460" w:lineRule="exact"/>
        <w:ind w:left="315"/>
        <w:rPr>
          <w:rFonts w:ascii="-webkit-standard" w:eastAsia="-webkit-standard" w:hAnsi="-webkit-standard" w:cs="-webkit-standard"/>
          <w:color w:val="000000"/>
          <w:kern w:val="0"/>
          <w:sz w:val="27"/>
          <w:szCs w:val="27"/>
          <w:lang w:bidi="ar"/>
        </w:rPr>
      </w:pPr>
    </w:p>
    <w:p w14:paraId="1470AC55" w14:textId="77777777" w:rsidR="00EE2631" w:rsidRDefault="00000000">
      <w:pPr>
        <w:pStyle w:val="4"/>
        <w:numPr>
          <w:ilvl w:val="0"/>
          <w:numId w:val="58"/>
        </w:numPr>
        <w:spacing w:beforeLines="50" w:before="156" w:afterLines="50" w:after="156" w:line="460" w:lineRule="exact"/>
        <w:rPr>
          <w:rFonts w:ascii="宋体" w:eastAsia="宋体" w:hAnsi="宋体" w:cs="宋体" w:hint="eastAsia"/>
          <w:b w:val="0"/>
          <w:bCs/>
          <w:color w:val="000000"/>
          <w:sz w:val="24"/>
        </w:rPr>
      </w:pPr>
      <w:bookmarkStart w:id="119" w:name="_Toc14237"/>
      <w:r>
        <w:rPr>
          <w:rFonts w:ascii="宋体" w:eastAsia="宋体" w:hAnsi="宋体" w:cs="宋体" w:hint="eastAsia"/>
          <w:b w:val="0"/>
          <w:bCs/>
          <w:color w:val="000000"/>
          <w:kern w:val="0"/>
          <w:sz w:val="24"/>
          <w:lang w:bidi="ar"/>
        </w:rPr>
        <w:t>邓佩：湖南新田县山美村</w:t>
      </w:r>
      <w:bookmarkEnd w:id="119"/>
    </w:p>
    <w:p w14:paraId="418FEDDA" w14:textId="77777777" w:rsidR="00EE2631" w:rsidRDefault="00000000">
      <w:pPr>
        <w:pStyle w:val="5"/>
        <w:numPr>
          <w:ilvl w:val="0"/>
          <w:numId w:val="62"/>
        </w:numPr>
        <w:spacing w:beforeLines="50" w:before="156" w:afterLines="50" w:after="156" w:line="460" w:lineRule="exact"/>
        <w:rPr>
          <w:rFonts w:ascii="宋体" w:eastAsia="宋体" w:hAnsi="宋体" w:cs="宋体" w:hint="eastAsia"/>
          <w:b w:val="0"/>
          <w:bCs/>
          <w:color w:val="000000"/>
          <w:sz w:val="24"/>
        </w:rPr>
      </w:pPr>
      <w:bookmarkStart w:id="120" w:name="_Toc32094"/>
      <w:r>
        <w:rPr>
          <w:rFonts w:ascii="宋体" w:eastAsia="宋体" w:hAnsi="宋体" w:cs="宋体" w:hint="eastAsia"/>
          <w:b w:val="0"/>
          <w:bCs/>
          <w:color w:val="000000"/>
          <w:kern w:val="0"/>
          <w:sz w:val="24"/>
          <w:lang w:bidi="ar"/>
        </w:rPr>
        <w:t>调研行动</w:t>
      </w:r>
      <w:bookmarkEnd w:id="120"/>
    </w:p>
    <w:p w14:paraId="49A4AE25" w14:textId="77777777" w:rsidR="00EE2631" w:rsidRDefault="00000000">
      <w:pPr>
        <w:widowControl/>
        <w:numPr>
          <w:ilvl w:val="0"/>
          <w:numId w:val="63"/>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sz w:val="24"/>
        </w:rPr>
        <w:t>归乡观察，与村民交流，核查合作社分红倾斜落实</w:t>
      </w:r>
    </w:p>
    <w:p w14:paraId="4DB99523" w14:textId="77777777" w:rsidR="00EE2631" w:rsidRDefault="00000000">
      <w:pPr>
        <w:widowControl/>
        <w:numPr>
          <w:ilvl w:val="0"/>
          <w:numId w:val="63"/>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sz w:val="24"/>
        </w:rPr>
        <w:t>了解红白理事会及“婚丧简办”措施，记录实际案例</w:t>
      </w:r>
    </w:p>
    <w:p w14:paraId="639B356E" w14:textId="77777777" w:rsidR="00EE2631" w:rsidRDefault="00000000">
      <w:pPr>
        <w:pStyle w:val="5"/>
        <w:numPr>
          <w:ilvl w:val="0"/>
          <w:numId w:val="62"/>
        </w:numPr>
        <w:spacing w:beforeLines="50" w:before="156" w:afterLines="50" w:after="156" w:line="460" w:lineRule="exact"/>
        <w:rPr>
          <w:rFonts w:ascii="宋体" w:eastAsia="宋体" w:hAnsi="宋体" w:cs="宋体" w:hint="eastAsia"/>
          <w:b w:val="0"/>
          <w:bCs/>
          <w:color w:val="000000"/>
          <w:sz w:val="24"/>
        </w:rPr>
      </w:pPr>
      <w:bookmarkStart w:id="121" w:name="_Toc28653"/>
      <w:r>
        <w:rPr>
          <w:rFonts w:ascii="宋体" w:eastAsia="宋体" w:hAnsi="宋体" w:cs="宋体" w:hint="eastAsia"/>
          <w:b w:val="0"/>
          <w:bCs/>
          <w:color w:val="000000"/>
          <w:kern w:val="0"/>
          <w:sz w:val="24"/>
          <w:lang w:bidi="ar"/>
        </w:rPr>
        <w:t>核心成果数据</w:t>
      </w:r>
      <w:bookmarkEnd w:id="121"/>
    </w:p>
    <w:tbl>
      <w:tblPr>
        <w:tblStyle w:val="a7"/>
        <w:tblW w:w="0" w:type="auto"/>
        <w:tblLook w:val="04A0" w:firstRow="1" w:lastRow="0" w:firstColumn="1" w:lastColumn="0" w:noHBand="0" w:noVBand="1"/>
      </w:tblPr>
      <w:tblGrid>
        <w:gridCol w:w="1267"/>
        <w:gridCol w:w="1138"/>
        <w:gridCol w:w="6089"/>
      </w:tblGrid>
      <w:tr w:rsidR="00EE2631" w14:paraId="42682855" w14:textId="77777777">
        <w:tc>
          <w:tcPr>
            <w:tcW w:w="1270" w:type="dxa"/>
            <w:vAlign w:val="center"/>
          </w:tcPr>
          <w:p w14:paraId="545DB55F"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核心维度</w:t>
            </w:r>
          </w:p>
        </w:tc>
        <w:tc>
          <w:tcPr>
            <w:tcW w:w="1140" w:type="dxa"/>
            <w:vAlign w:val="center"/>
          </w:tcPr>
          <w:p w14:paraId="2A03D362"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关键指标</w:t>
            </w:r>
          </w:p>
        </w:tc>
        <w:tc>
          <w:tcPr>
            <w:tcW w:w="6112" w:type="dxa"/>
            <w:vAlign w:val="center"/>
          </w:tcPr>
          <w:p w14:paraId="6FD11038" w14:textId="77777777" w:rsidR="00EE2631" w:rsidRDefault="00000000">
            <w:pPr>
              <w:widowControl/>
              <w:spacing w:line="460" w:lineRule="exact"/>
              <w:jc w:val="center"/>
              <w:rPr>
                <w:rFonts w:ascii="宋体" w:eastAsia="宋体" w:hAnsi="宋体" w:cs="宋体" w:hint="eastAsia"/>
                <w:color w:val="000000"/>
                <w:szCs w:val="21"/>
              </w:rPr>
            </w:pPr>
            <w:r>
              <w:rPr>
                <w:rFonts w:ascii="宋体" w:eastAsia="宋体" w:hAnsi="宋体" w:cs="宋体" w:hint="eastAsia"/>
                <w:b/>
                <w:bCs/>
                <w:color w:val="000000"/>
                <w:kern w:val="0"/>
                <w:szCs w:val="21"/>
                <w:lang w:bidi="ar"/>
              </w:rPr>
              <w:t>关键信息</w:t>
            </w:r>
          </w:p>
        </w:tc>
      </w:tr>
      <w:tr w:rsidR="00EE2631" w14:paraId="03A267DA" w14:textId="77777777">
        <w:tc>
          <w:tcPr>
            <w:tcW w:w="1270" w:type="dxa"/>
            <w:vMerge w:val="restart"/>
            <w:vAlign w:val="center"/>
          </w:tcPr>
          <w:p w14:paraId="30E0259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合作社产业（组织引领）</w:t>
            </w:r>
          </w:p>
        </w:tc>
        <w:tc>
          <w:tcPr>
            <w:tcW w:w="1140" w:type="dxa"/>
            <w:vAlign w:val="center"/>
          </w:tcPr>
          <w:p w14:paraId="220FBE9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增收成效</w:t>
            </w:r>
          </w:p>
        </w:tc>
        <w:tc>
          <w:tcPr>
            <w:tcW w:w="6112" w:type="dxa"/>
            <w:vAlign w:val="center"/>
          </w:tcPr>
          <w:p w14:paraId="51109148"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2023 年80 余户靠“狮山油菜苔”共增收 14 万余元；低收入户务工月均≥2000 元，土地流转亩均年租 800 元，收益稳定</w:t>
            </w:r>
          </w:p>
        </w:tc>
      </w:tr>
      <w:tr w:rsidR="00EE2631" w14:paraId="536F9F6D" w14:textId="77777777">
        <w:tc>
          <w:tcPr>
            <w:tcW w:w="1270" w:type="dxa"/>
            <w:vMerge/>
            <w:vAlign w:val="center"/>
          </w:tcPr>
          <w:p w14:paraId="0876D0DE" w14:textId="77777777" w:rsidR="00EE2631" w:rsidRDefault="00EE2631">
            <w:pPr>
              <w:spacing w:line="460" w:lineRule="exact"/>
              <w:jc w:val="left"/>
              <w:rPr>
                <w:rFonts w:ascii="宋体" w:eastAsia="宋体" w:hAnsi="宋体" w:cs="宋体" w:hint="eastAsia"/>
                <w:color w:val="000000"/>
                <w:szCs w:val="21"/>
              </w:rPr>
            </w:pPr>
          </w:p>
        </w:tc>
        <w:tc>
          <w:tcPr>
            <w:tcW w:w="1140" w:type="dxa"/>
            <w:vAlign w:val="center"/>
          </w:tcPr>
          <w:p w14:paraId="513790B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分配机制</w:t>
            </w:r>
          </w:p>
        </w:tc>
        <w:tc>
          <w:tcPr>
            <w:tcW w:w="6112" w:type="dxa"/>
            <w:vAlign w:val="center"/>
          </w:tcPr>
          <w:p w14:paraId="5BB8966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合作社章程明确分红比例向小户倾斜，践行共同富裕理念</w:t>
            </w:r>
          </w:p>
        </w:tc>
      </w:tr>
      <w:tr w:rsidR="00EE2631" w14:paraId="3BD164E0" w14:textId="77777777">
        <w:tc>
          <w:tcPr>
            <w:tcW w:w="1270" w:type="dxa"/>
            <w:vMerge/>
            <w:vAlign w:val="center"/>
          </w:tcPr>
          <w:p w14:paraId="7C43EB8A" w14:textId="77777777" w:rsidR="00EE2631" w:rsidRDefault="00EE2631">
            <w:pPr>
              <w:spacing w:line="460" w:lineRule="exact"/>
              <w:jc w:val="left"/>
              <w:rPr>
                <w:rFonts w:ascii="宋体" w:eastAsia="宋体" w:hAnsi="宋体" w:cs="宋体" w:hint="eastAsia"/>
                <w:color w:val="000000"/>
                <w:szCs w:val="21"/>
              </w:rPr>
            </w:pPr>
          </w:p>
        </w:tc>
        <w:tc>
          <w:tcPr>
            <w:tcW w:w="1140" w:type="dxa"/>
            <w:vAlign w:val="center"/>
          </w:tcPr>
          <w:p w14:paraId="54B0104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 xml:space="preserve">村“两委” </w:t>
            </w:r>
          </w:p>
        </w:tc>
        <w:tc>
          <w:tcPr>
            <w:tcW w:w="6112" w:type="dxa"/>
            <w:vAlign w:val="center"/>
          </w:tcPr>
          <w:p w14:paraId="016C8906"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牵头成立合作社，对接经销商,协调产业发展，发挥核心引领作用</w:t>
            </w:r>
          </w:p>
        </w:tc>
      </w:tr>
      <w:tr w:rsidR="00EE2631" w14:paraId="2A962AA0" w14:textId="77777777">
        <w:tc>
          <w:tcPr>
            <w:tcW w:w="1270" w:type="dxa"/>
            <w:vMerge/>
            <w:vAlign w:val="center"/>
          </w:tcPr>
          <w:p w14:paraId="6B17B9F8" w14:textId="77777777" w:rsidR="00EE2631" w:rsidRDefault="00EE2631">
            <w:pPr>
              <w:spacing w:line="460" w:lineRule="exact"/>
              <w:jc w:val="left"/>
              <w:rPr>
                <w:rFonts w:ascii="宋体" w:eastAsia="宋体" w:hAnsi="宋体" w:cs="宋体" w:hint="eastAsia"/>
                <w:color w:val="000000"/>
                <w:szCs w:val="21"/>
              </w:rPr>
            </w:pPr>
          </w:p>
        </w:tc>
        <w:tc>
          <w:tcPr>
            <w:tcW w:w="1140" w:type="dxa"/>
            <w:vAlign w:val="center"/>
          </w:tcPr>
          <w:p w14:paraId="0846472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现存问题</w:t>
            </w:r>
          </w:p>
        </w:tc>
        <w:tc>
          <w:tcPr>
            <w:tcW w:w="6112" w:type="dxa"/>
            <w:vAlign w:val="center"/>
          </w:tcPr>
          <w:p w14:paraId="0B252201"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村民在合作社章程制定、产业决策中，话语权集中于合作社及村干部，议事协商机制待激活</w:t>
            </w:r>
          </w:p>
        </w:tc>
      </w:tr>
      <w:tr w:rsidR="00EE2631" w14:paraId="32E8A7D7" w14:textId="77777777">
        <w:tc>
          <w:tcPr>
            <w:tcW w:w="1270" w:type="dxa"/>
            <w:vAlign w:val="center"/>
          </w:tcPr>
          <w:p w14:paraId="5DEE00A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移风易（组织保障）</w:t>
            </w:r>
          </w:p>
        </w:tc>
        <w:tc>
          <w:tcPr>
            <w:tcW w:w="1140" w:type="dxa"/>
            <w:vAlign w:val="center"/>
          </w:tcPr>
          <w:p w14:paraId="0E9D1B22"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建设成效</w:t>
            </w:r>
          </w:p>
        </w:tc>
        <w:tc>
          <w:tcPr>
            <w:tcW w:w="6112" w:type="dxa"/>
            <w:vAlign w:val="center"/>
          </w:tcPr>
          <w:p w14:paraId="3C26ADDC"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村委会牵头成立红白理事会，推动婚丧事宜从 “大操大办” 转向 “简约办理”，减少村民人情攀比负担</w:t>
            </w:r>
          </w:p>
        </w:tc>
      </w:tr>
      <w:tr w:rsidR="00EE2631" w14:paraId="78B92906" w14:textId="77777777">
        <w:tc>
          <w:tcPr>
            <w:tcW w:w="1270" w:type="dxa"/>
            <w:vAlign w:val="center"/>
          </w:tcPr>
          <w:p w14:paraId="227BB18F"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村务公开</w:t>
            </w:r>
          </w:p>
          <w:p w14:paraId="7E57753D"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决策机制</w:t>
            </w:r>
          </w:p>
        </w:tc>
        <w:tc>
          <w:tcPr>
            <w:tcW w:w="1140" w:type="dxa"/>
            <w:vAlign w:val="center"/>
          </w:tcPr>
          <w:p w14:paraId="7C39B17F"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落实情况</w:t>
            </w:r>
          </w:p>
        </w:tc>
        <w:tc>
          <w:tcPr>
            <w:tcW w:w="6112" w:type="dxa"/>
            <w:vAlign w:val="center"/>
          </w:tcPr>
          <w:p w14:paraId="4C5B5D95" w14:textId="77777777" w:rsidR="00EE2631" w:rsidRDefault="00000000">
            <w:pPr>
              <w:widowControl/>
              <w:spacing w:line="460" w:lineRule="exact"/>
              <w:jc w:val="left"/>
              <w:rPr>
                <w:rFonts w:ascii="宋体" w:eastAsia="宋体" w:hAnsi="宋体" w:cs="宋体" w:hint="eastAsia"/>
                <w:color w:val="000000"/>
                <w:kern w:val="0"/>
                <w:szCs w:val="21"/>
                <w:lang w:bidi="ar"/>
              </w:rPr>
            </w:pPr>
            <w:r>
              <w:rPr>
                <w:rFonts w:ascii="宋体" w:eastAsia="宋体" w:hAnsi="宋体" w:cs="宋体" w:hint="eastAsia"/>
                <w:color w:val="000000"/>
                <w:kern w:val="0"/>
                <w:szCs w:val="21"/>
                <w:lang w:bidi="ar"/>
              </w:rPr>
              <w:t>村务公开规范；</w:t>
            </w:r>
          </w:p>
          <w:p w14:paraId="6821EE20" w14:textId="77777777" w:rsidR="00EE2631" w:rsidRDefault="00000000">
            <w:pPr>
              <w:widowControl/>
              <w:spacing w:line="460" w:lineRule="exact"/>
              <w:jc w:val="left"/>
              <w:rPr>
                <w:rFonts w:ascii="宋体" w:eastAsia="宋体" w:hAnsi="宋体" w:cs="宋体" w:hint="eastAsia"/>
                <w:color w:val="000000"/>
                <w:szCs w:val="21"/>
              </w:rPr>
            </w:pPr>
            <w:r>
              <w:rPr>
                <w:rFonts w:ascii="宋体" w:eastAsia="宋体" w:hAnsi="宋体" w:cs="宋体" w:hint="eastAsia"/>
                <w:color w:val="000000"/>
                <w:kern w:val="0"/>
                <w:szCs w:val="21"/>
                <w:lang w:bidi="ar"/>
              </w:rPr>
              <w:t>“四议两公开” 制度在重大决策中落实，保障决策透明度</w:t>
            </w:r>
          </w:p>
        </w:tc>
      </w:tr>
    </w:tbl>
    <w:p w14:paraId="7267BE7E" w14:textId="77777777" w:rsidR="00EE2631" w:rsidRDefault="00EE2631">
      <w:pPr>
        <w:widowControl/>
        <w:spacing w:line="460" w:lineRule="exact"/>
        <w:rPr>
          <w:rFonts w:ascii="-webkit-standard" w:eastAsia="-webkit-standard" w:hAnsi="-webkit-standard" w:cs="-webkit-standard"/>
          <w:color w:val="000000"/>
          <w:sz w:val="27"/>
          <w:szCs w:val="27"/>
        </w:rPr>
      </w:pPr>
    </w:p>
    <w:p w14:paraId="1103D698" w14:textId="77777777" w:rsidR="00EE2631" w:rsidRDefault="00000000">
      <w:pPr>
        <w:pStyle w:val="5"/>
        <w:numPr>
          <w:ilvl w:val="0"/>
          <w:numId w:val="62"/>
        </w:numPr>
        <w:spacing w:beforeLines="50" w:before="156" w:afterLines="50" w:after="156" w:line="460" w:lineRule="exact"/>
        <w:rPr>
          <w:rFonts w:ascii="宋体" w:eastAsia="宋体" w:hAnsi="宋体" w:cs="宋体" w:hint="eastAsia"/>
          <w:b w:val="0"/>
          <w:bCs/>
          <w:color w:val="000000"/>
          <w:sz w:val="24"/>
        </w:rPr>
      </w:pPr>
      <w:bookmarkStart w:id="122" w:name="_Toc24699"/>
      <w:r>
        <w:rPr>
          <w:rFonts w:ascii="宋体" w:eastAsia="宋体" w:hAnsi="宋体" w:cs="宋体" w:hint="eastAsia"/>
          <w:b w:val="0"/>
          <w:bCs/>
          <w:color w:val="000000"/>
          <w:kern w:val="0"/>
          <w:sz w:val="24"/>
          <w:lang w:bidi="ar"/>
        </w:rPr>
        <w:lastRenderedPageBreak/>
        <w:t>典型案例</w:t>
      </w:r>
      <w:bookmarkEnd w:id="122"/>
    </w:p>
    <w:p w14:paraId="5B4C5192" w14:textId="77777777" w:rsidR="00EE2631" w:rsidRDefault="00000000">
      <w:pPr>
        <w:widowControl/>
        <w:numPr>
          <w:ilvl w:val="0"/>
          <w:numId w:val="64"/>
        </w:numPr>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2024年沃柑滞销，村支书携带样品赴多个城市对接经销商，解决村民燃眉之急</w:t>
      </w:r>
    </w:p>
    <w:p w14:paraId="19E22B67" w14:textId="77777777" w:rsidR="00EE2631" w:rsidRDefault="00000000">
      <w:pPr>
        <w:widowControl/>
        <w:numPr>
          <w:ilvl w:val="0"/>
          <w:numId w:val="64"/>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color w:val="000000"/>
          <w:kern w:val="0"/>
          <w:sz w:val="24"/>
          <w:lang w:bidi="ar"/>
        </w:rPr>
        <w:t>三叔家儿子结婚仅邀请亲戚简办宴席，省下资金用于购置家具，切实减轻开支负担</w:t>
      </w:r>
    </w:p>
    <w:p w14:paraId="14A7CE56" w14:textId="77777777" w:rsidR="00EE2631" w:rsidRDefault="00EE2631">
      <w:pPr>
        <w:widowControl/>
        <w:spacing w:line="460" w:lineRule="exact"/>
        <w:rPr>
          <w:rFonts w:ascii="宋体" w:eastAsia="宋体" w:hAnsi="宋体" w:cs="宋体" w:hint="eastAsia"/>
          <w:color w:val="000000"/>
          <w:sz w:val="24"/>
        </w:rPr>
      </w:pPr>
    </w:p>
    <w:p w14:paraId="04A36A66" w14:textId="77777777" w:rsidR="00EE2631" w:rsidRDefault="00000000">
      <w:pPr>
        <w:pStyle w:val="4"/>
        <w:numPr>
          <w:ilvl w:val="0"/>
          <w:numId w:val="58"/>
        </w:numPr>
        <w:spacing w:beforeLines="50" w:before="156" w:afterLines="50" w:after="156" w:line="460" w:lineRule="exact"/>
        <w:rPr>
          <w:rFonts w:ascii="宋体" w:eastAsia="宋体" w:hAnsi="宋体" w:cs="宋体" w:hint="eastAsia"/>
          <w:b w:val="0"/>
          <w:bCs/>
          <w:color w:val="000000"/>
          <w:sz w:val="24"/>
        </w:rPr>
      </w:pPr>
      <w:bookmarkStart w:id="123" w:name="_Toc15116"/>
      <w:r>
        <w:rPr>
          <w:rFonts w:ascii="宋体" w:eastAsia="宋体" w:hAnsi="宋体" w:cs="宋体" w:hint="eastAsia"/>
          <w:b w:val="0"/>
          <w:bCs/>
          <w:color w:val="000000"/>
          <w:sz w:val="24"/>
        </w:rPr>
        <w:t>向眉洁：湖北</w:t>
      </w:r>
      <w:r>
        <w:rPr>
          <w:rFonts w:ascii="宋体" w:eastAsia="宋体" w:hAnsi="宋体" w:cs="宋体" w:hint="eastAsia"/>
          <w:b w:val="0"/>
          <w:bCs/>
          <w:color w:val="000000"/>
          <w:kern w:val="0"/>
          <w:sz w:val="24"/>
          <w:lang w:bidi="ar"/>
        </w:rPr>
        <w:t>恩施州</w:t>
      </w:r>
      <w:r>
        <w:rPr>
          <w:rFonts w:ascii="宋体" w:eastAsia="宋体" w:hAnsi="宋体" w:cs="宋体" w:hint="eastAsia"/>
          <w:b w:val="0"/>
          <w:bCs/>
          <w:color w:val="000000"/>
          <w:sz w:val="24"/>
        </w:rPr>
        <w:t>宣恩县黄坪村</w:t>
      </w:r>
      <w:bookmarkEnd w:id="123"/>
    </w:p>
    <w:p w14:paraId="0C358487" w14:textId="77777777" w:rsidR="00EE2631" w:rsidRDefault="00000000">
      <w:pPr>
        <w:pStyle w:val="5"/>
        <w:numPr>
          <w:ilvl w:val="0"/>
          <w:numId w:val="65"/>
        </w:numPr>
        <w:spacing w:beforeLines="50" w:before="156" w:afterLines="50" w:after="156" w:line="460" w:lineRule="exact"/>
        <w:rPr>
          <w:rFonts w:ascii="宋体" w:eastAsia="宋体" w:hAnsi="宋体" w:cs="宋体" w:hint="eastAsia"/>
          <w:b w:val="0"/>
          <w:bCs/>
          <w:color w:val="000000"/>
          <w:sz w:val="24"/>
        </w:rPr>
      </w:pPr>
      <w:bookmarkStart w:id="124" w:name="_Toc22489"/>
      <w:r>
        <w:rPr>
          <w:rFonts w:ascii="宋体" w:eastAsia="宋体" w:hAnsi="宋体" w:cs="宋体" w:hint="eastAsia"/>
          <w:b w:val="0"/>
          <w:bCs/>
          <w:color w:val="000000"/>
          <w:sz w:val="24"/>
        </w:rPr>
        <w:t>调研</w:t>
      </w:r>
      <w:r>
        <w:rPr>
          <w:rFonts w:ascii="宋体" w:eastAsia="宋体" w:hAnsi="宋体" w:cs="宋体" w:hint="eastAsia"/>
          <w:b w:val="0"/>
          <w:bCs/>
          <w:color w:val="000000"/>
          <w:kern w:val="0"/>
          <w:sz w:val="24"/>
          <w:lang w:bidi="ar"/>
        </w:rPr>
        <w:t>行动</w:t>
      </w:r>
      <w:bookmarkEnd w:id="124"/>
    </w:p>
    <w:p w14:paraId="7C29EEBB" w14:textId="77777777" w:rsidR="00EE2631" w:rsidRDefault="00000000">
      <w:pPr>
        <w:widowControl/>
        <w:numPr>
          <w:ilvl w:val="0"/>
          <w:numId w:val="66"/>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color w:val="000000"/>
          <w:sz w:val="24"/>
        </w:rPr>
        <w:t>访谈参与道路建设的 5 户农户，了解 “无补偿占地” 沟通过程</w:t>
      </w:r>
    </w:p>
    <w:p w14:paraId="6FB864E8" w14:textId="77777777" w:rsidR="00EE2631" w:rsidRDefault="00000000">
      <w:pPr>
        <w:widowControl/>
        <w:numPr>
          <w:ilvl w:val="0"/>
          <w:numId w:val="66"/>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color w:val="000000"/>
          <w:sz w:val="24"/>
        </w:rPr>
        <w:t>查阅合作社服务台账，核实功能定位</w:t>
      </w:r>
    </w:p>
    <w:p w14:paraId="1004048E" w14:textId="77777777" w:rsidR="00EE2631" w:rsidRDefault="00000000">
      <w:pPr>
        <w:widowControl/>
        <w:numPr>
          <w:ilvl w:val="0"/>
          <w:numId w:val="66"/>
        </w:numPr>
        <w:spacing w:line="460" w:lineRule="exact"/>
        <w:ind w:firstLineChars="200" w:firstLine="480"/>
        <w:rPr>
          <w:rFonts w:ascii="宋体" w:eastAsia="宋体" w:hAnsi="宋体" w:cs="宋体" w:hint="eastAsia"/>
          <w:color w:val="000000"/>
          <w:sz w:val="24"/>
        </w:rPr>
      </w:pPr>
      <w:r>
        <w:rPr>
          <w:rFonts w:ascii="宋体" w:eastAsia="宋体" w:hAnsi="宋体" w:cs="宋体" w:hint="eastAsia"/>
          <w:color w:val="000000"/>
          <w:sz w:val="24"/>
        </w:rPr>
        <w:t>核查道路资金明细与村务公开情况</w:t>
      </w:r>
    </w:p>
    <w:p w14:paraId="052F8133" w14:textId="77777777" w:rsidR="00EE2631" w:rsidRDefault="00000000">
      <w:pPr>
        <w:pStyle w:val="5"/>
        <w:numPr>
          <w:ilvl w:val="0"/>
          <w:numId w:val="65"/>
        </w:numPr>
        <w:spacing w:beforeLines="50" w:before="156" w:afterLines="50" w:after="156" w:line="460" w:lineRule="exact"/>
        <w:rPr>
          <w:rFonts w:ascii="宋体" w:eastAsia="宋体" w:hAnsi="宋体" w:cs="宋体" w:hint="eastAsia"/>
          <w:b w:val="0"/>
          <w:bCs/>
          <w:color w:val="000000"/>
          <w:sz w:val="24"/>
        </w:rPr>
      </w:pPr>
      <w:bookmarkStart w:id="125" w:name="_Toc10337"/>
      <w:r>
        <w:rPr>
          <w:rFonts w:ascii="宋体" w:eastAsia="宋体" w:hAnsi="宋体" w:cs="宋体" w:hint="eastAsia"/>
          <w:b w:val="0"/>
          <w:bCs/>
          <w:color w:val="000000"/>
          <w:sz w:val="24"/>
        </w:rPr>
        <w:t>核心成果数据</w:t>
      </w:r>
      <w:bookmarkEnd w:id="125"/>
    </w:p>
    <w:tbl>
      <w:tblPr>
        <w:tblStyle w:val="a7"/>
        <w:tblW w:w="0" w:type="auto"/>
        <w:tblLook w:val="04A0" w:firstRow="1" w:lastRow="0" w:firstColumn="1" w:lastColumn="0" w:noHBand="0" w:noVBand="1"/>
      </w:tblPr>
      <w:tblGrid>
        <w:gridCol w:w="893"/>
        <w:gridCol w:w="705"/>
        <w:gridCol w:w="6896"/>
      </w:tblGrid>
      <w:tr w:rsidR="00EE2631" w14:paraId="1FC9020F" w14:textId="77777777">
        <w:tc>
          <w:tcPr>
            <w:tcW w:w="917" w:type="dxa"/>
            <w:vAlign w:val="center"/>
          </w:tcPr>
          <w:p w14:paraId="0A7C2B31"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hint="eastAsia"/>
                <w:b/>
                <w:bCs/>
                <w:color w:val="000000"/>
                <w:szCs w:val="21"/>
              </w:rPr>
              <w:t>维度</w:t>
            </w:r>
          </w:p>
        </w:tc>
        <w:tc>
          <w:tcPr>
            <w:tcW w:w="720" w:type="dxa"/>
            <w:vAlign w:val="center"/>
          </w:tcPr>
          <w:p w14:paraId="5891A9FA" w14:textId="77777777" w:rsidR="00EE2631" w:rsidRDefault="00000000">
            <w:pPr>
              <w:widowControl/>
              <w:spacing w:line="460" w:lineRule="exact"/>
              <w:rPr>
                <w:rFonts w:ascii="宋体" w:eastAsia="宋体" w:hAnsi="宋体" w:cs="宋体" w:hint="eastAsia"/>
                <w:b/>
                <w:bCs/>
                <w:color w:val="000000"/>
                <w:szCs w:val="21"/>
              </w:rPr>
            </w:pPr>
            <w:r>
              <w:rPr>
                <w:rFonts w:ascii="宋体" w:eastAsia="宋体" w:hAnsi="宋体" w:cs="宋体" w:hint="eastAsia"/>
                <w:b/>
                <w:bCs/>
                <w:color w:val="000000"/>
                <w:szCs w:val="21"/>
              </w:rPr>
              <w:t>指标</w:t>
            </w:r>
          </w:p>
        </w:tc>
        <w:tc>
          <w:tcPr>
            <w:tcW w:w="7083" w:type="dxa"/>
            <w:vAlign w:val="center"/>
          </w:tcPr>
          <w:p w14:paraId="6732B7FB" w14:textId="77777777" w:rsidR="00EE2631" w:rsidRDefault="00000000">
            <w:pPr>
              <w:widowControl/>
              <w:spacing w:line="460" w:lineRule="exact"/>
              <w:ind w:firstLineChars="1400" w:firstLine="2951"/>
              <w:rPr>
                <w:rFonts w:ascii="宋体" w:eastAsia="宋体" w:hAnsi="宋体" w:cs="宋体" w:hint="eastAsia"/>
                <w:b/>
                <w:bCs/>
                <w:color w:val="000000"/>
                <w:szCs w:val="21"/>
              </w:rPr>
            </w:pPr>
            <w:r>
              <w:rPr>
                <w:rFonts w:ascii="宋体" w:eastAsia="宋体" w:hAnsi="宋体" w:cs="宋体" w:hint="eastAsia"/>
                <w:b/>
                <w:bCs/>
                <w:color w:val="000000"/>
                <w:szCs w:val="21"/>
              </w:rPr>
              <w:t>关键信息</w:t>
            </w:r>
          </w:p>
        </w:tc>
      </w:tr>
      <w:tr w:rsidR="00EE2631" w14:paraId="76E03BD4" w14:textId="77777777">
        <w:trPr>
          <w:trHeight w:val="366"/>
        </w:trPr>
        <w:tc>
          <w:tcPr>
            <w:tcW w:w="917" w:type="dxa"/>
            <w:vMerge w:val="restart"/>
            <w:vAlign w:val="center"/>
          </w:tcPr>
          <w:p w14:paraId="7D60C62C"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村务</w:t>
            </w:r>
          </w:p>
          <w:p w14:paraId="049F8631"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治理</w:t>
            </w:r>
          </w:p>
        </w:tc>
        <w:tc>
          <w:tcPr>
            <w:tcW w:w="720" w:type="dxa"/>
            <w:vMerge w:val="restart"/>
            <w:vAlign w:val="center"/>
          </w:tcPr>
          <w:p w14:paraId="76EBB12E"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道路</w:t>
            </w:r>
          </w:p>
          <w:p w14:paraId="4AF9386F"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建设</w:t>
            </w:r>
          </w:p>
        </w:tc>
        <w:tc>
          <w:tcPr>
            <w:tcW w:w="7083" w:type="dxa"/>
            <w:vAlign w:val="center"/>
          </w:tcPr>
          <w:p w14:paraId="55F6C494"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投资3000万，40公里（14公里沥青路），省级财政、农户自愿出资7:3</w:t>
            </w:r>
          </w:p>
        </w:tc>
      </w:tr>
      <w:tr w:rsidR="00EE2631" w14:paraId="3069453E" w14:textId="77777777">
        <w:trPr>
          <w:trHeight w:val="366"/>
        </w:trPr>
        <w:tc>
          <w:tcPr>
            <w:tcW w:w="917" w:type="dxa"/>
            <w:vMerge/>
            <w:vAlign w:val="center"/>
          </w:tcPr>
          <w:p w14:paraId="13641A98" w14:textId="77777777" w:rsidR="00EE2631" w:rsidRDefault="00EE2631">
            <w:pPr>
              <w:widowControl/>
              <w:spacing w:line="460" w:lineRule="exact"/>
              <w:rPr>
                <w:rFonts w:ascii="宋体" w:eastAsia="宋体" w:hAnsi="宋体" w:cs="宋体" w:hint="eastAsia"/>
                <w:color w:val="000000"/>
                <w:szCs w:val="21"/>
              </w:rPr>
            </w:pPr>
          </w:p>
        </w:tc>
        <w:tc>
          <w:tcPr>
            <w:tcW w:w="720" w:type="dxa"/>
            <w:vMerge/>
            <w:vAlign w:val="center"/>
          </w:tcPr>
          <w:p w14:paraId="025D0653" w14:textId="77777777" w:rsidR="00EE2631" w:rsidRDefault="00EE2631">
            <w:pPr>
              <w:widowControl/>
              <w:spacing w:line="460" w:lineRule="exact"/>
              <w:rPr>
                <w:rFonts w:ascii="宋体" w:eastAsia="宋体" w:hAnsi="宋体" w:cs="宋体" w:hint="eastAsia"/>
                <w:color w:val="000000"/>
                <w:szCs w:val="21"/>
              </w:rPr>
            </w:pPr>
          </w:p>
        </w:tc>
        <w:tc>
          <w:tcPr>
            <w:tcW w:w="7083" w:type="dxa"/>
            <w:vAlign w:val="center"/>
          </w:tcPr>
          <w:p w14:paraId="45C84E1B"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资金明细月公示，村民查询率达 80%</w:t>
            </w:r>
          </w:p>
        </w:tc>
      </w:tr>
      <w:tr w:rsidR="00EE2631" w14:paraId="19EDA8C8" w14:textId="77777777">
        <w:trPr>
          <w:trHeight w:val="156"/>
        </w:trPr>
        <w:tc>
          <w:tcPr>
            <w:tcW w:w="917" w:type="dxa"/>
            <w:vMerge/>
            <w:vAlign w:val="center"/>
          </w:tcPr>
          <w:p w14:paraId="5192276D" w14:textId="77777777" w:rsidR="00EE2631" w:rsidRDefault="00EE2631">
            <w:pPr>
              <w:widowControl/>
              <w:spacing w:line="460" w:lineRule="exact"/>
              <w:rPr>
                <w:rFonts w:ascii="宋体" w:eastAsia="宋体" w:hAnsi="宋体" w:cs="宋体" w:hint="eastAsia"/>
                <w:color w:val="000000"/>
                <w:szCs w:val="21"/>
              </w:rPr>
            </w:pPr>
          </w:p>
        </w:tc>
        <w:tc>
          <w:tcPr>
            <w:tcW w:w="720" w:type="dxa"/>
            <w:vMerge/>
            <w:vAlign w:val="center"/>
          </w:tcPr>
          <w:p w14:paraId="6EFF5A82" w14:textId="77777777" w:rsidR="00EE2631" w:rsidRDefault="00EE2631">
            <w:pPr>
              <w:widowControl/>
              <w:spacing w:line="460" w:lineRule="exact"/>
              <w:rPr>
                <w:rFonts w:ascii="宋体" w:eastAsia="宋体" w:hAnsi="宋体" w:cs="宋体" w:hint="eastAsia"/>
                <w:color w:val="000000"/>
                <w:szCs w:val="21"/>
              </w:rPr>
            </w:pPr>
          </w:p>
        </w:tc>
        <w:tc>
          <w:tcPr>
            <w:tcW w:w="7083" w:type="dxa"/>
            <w:vAlign w:val="center"/>
          </w:tcPr>
          <w:p w14:paraId="55402C3B"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农户占地无补偿（前期院坝会沟通达成共识）</w:t>
            </w:r>
          </w:p>
        </w:tc>
      </w:tr>
      <w:tr w:rsidR="00EE2631" w14:paraId="7D41186B" w14:textId="77777777">
        <w:trPr>
          <w:trHeight w:val="453"/>
        </w:trPr>
        <w:tc>
          <w:tcPr>
            <w:tcW w:w="917" w:type="dxa"/>
            <w:vMerge w:val="restart"/>
            <w:vAlign w:val="center"/>
          </w:tcPr>
          <w:p w14:paraId="4D70AFDC"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合作社</w:t>
            </w:r>
          </w:p>
        </w:tc>
        <w:tc>
          <w:tcPr>
            <w:tcW w:w="720" w:type="dxa"/>
            <w:vMerge w:val="restart"/>
            <w:vAlign w:val="center"/>
          </w:tcPr>
          <w:p w14:paraId="77177564"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定位</w:t>
            </w:r>
          </w:p>
          <w:p w14:paraId="59FF81CD"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功能</w:t>
            </w:r>
          </w:p>
        </w:tc>
        <w:tc>
          <w:tcPr>
            <w:tcW w:w="7083" w:type="dxa"/>
            <w:vAlign w:val="center"/>
          </w:tcPr>
          <w:p w14:paraId="3A2374B5"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仅提供 “纯配套服务”，不干预销售</w:t>
            </w:r>
          </w:p>
        </w:tc>
      </w:tr>
      <w:tr w:rsidR="00EE2631" w14:paraId="7951FD38" w14:textId="77777777">
        <w:trPr>
          <w:trHeight w:val="477"/>
        </w:trPr>
        <w:tc>
          <w:tcPr>
            <w:tcW w:w="917" w:type="dxa"/>
            <w:vMerge/>
            <w:vAlign w:val="center"/>
          </w:tcPr>
          <w:p w14:paraId="4552CAD0" w14:textId="77777777" w:rsidR="00EE2631" w:rsidRDefault="00EE2631">
            <w:pPr>
              <w:widowControl/>
              <w:spacing w:line="460" w:lineRule="exact"/>
              <w:rPr>
                <w:rFonts w:ascii="宋体" w:eastAsia="宋体" w:hAnsi="宋体" w:cs="宋体" w:hint="eastAsia"/>
                <w:color w:val="000000"/>
                <w:szCs w:val="21"/>
              </w:rPr>
            </w:pPr>
          </w:p>
        </w:tc>
        <w:tc>
          <w:tcPr>
            <w:tcW w:w="720" w:type="dxa"/>
            <w:vMerge/>
            <w:vAlign w:val="center"/>
          </w:tcPr>
          <w:p w14:paraId="143B76D7" w14:textId="77777777" w:rsidR="00EE2631" w:rsidRDefault="00EE2631">
            <w:pPr>
              <w:widowControl/>
              <w:spacing w:line="460" w:lineRule="exact"/>
              <w:rPr>
                <w:rFonts w:ascii="宋体" w:eastAsia="宋体" w:hAnsi="宋体" w:cs="宋体" w:hint="eastAsia"/>
                <w:color w:val="000000"/>
                <w:szCs w:val="21"/>
              </w:rPr>
            </w:pPr>
          </w:p>
        </w:tc>
        <w:tc>
          <w:tcPr>
            <w:tcW w:w="7083" w:type="dxa"/>
            <w:vAlign w:val="center"/>
          </w:tcPr>
          <w:p w14:paraId="484AD173"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2024 年服务成本占农户黄金梨收益比例约 3%</w:t>
            </w:r>
          </w:p>
        </w:tc>
      </w:tr>
      <w:tr w:rsidR="00EE2631" w14:paraId="776E386B" w14:textId="77777777">
        <w:trPr>
          <w:trHeight w:val="516"/>
        </w:trPr>
        <w:tc>
          <w:tcPr>
            <w:tcW w:w="917" w:type="dxa"/>
            <w:vMerge w:val="restart"/>
            <w:vAlign w:val="center"/>
          </w:tcPr>
          <w:p w14:paraId="596C4261"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基层</w:t>
            </w:r>
          </w:p>
          <w:p w14:paraId="293B78F4"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组织</w:t>
            </w:r>
          </w:p>
        </w:tc>
        <w:tc>
          <w:tcPr>
            <w:tcW w:w="720" w:type="dxa"/>
            <w:vMerge w:val="restart"/>
            <w:vAlign w:val="center"/>
          </w:tcPr>
          <w:p w14:paraId="699BE9D3"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构成</w:t>
            </w:r>
          </w:p>
        </w:tc>
        <w:tc>
          <w:tcPr>
            <w:tcW w:w="7083" w:type="dxa"/>
            <w:vAlign w:val="center"/>
          </w:tcPr>
          <w:p w14:paraId="1D6644E8"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村支委以 90 后为主（8 人含 6 名）</w:t>
            </w:r>
          </w:p>
        </w:tc>
      </w:tr>
      <w:tr w:rsidR="00EE2631" w14:paraId="4C95AD55" w14:textId="77777777">
        <w:trPr>
          <w:trHeight w:val="424"/>
        </w:trPr>
        <w:tc>
          <w:tcPr>
            <w:tcW w:w="917" w:type="dxa"/>
            <w:vMerge/>
            <w:vAlign w:val="center"/>
          </w:tcPr>
          <w:p w14:paraId="5A774D4B" w14:textId="77777777" w:rsidR="00EE2631" w:rsidRDefault="00EE2631">
            <w:pPr>
              <w:widowControl/>
              <w:spacing w:line="460" w:lineRule="exact"/>
              <w:rPr>
                <w:rFonts w:ascii="宋体" w:eastAsia="宋体" w:hAnsi="宋体" w:cs="宋体" w:hint="eastAsia"/>
                <w:color w:val="000000"/>
                <w:szCs w:val="21"/>
              </w:rPr>
            </w:pPr>
          </w:p>
        </w:tc>
        <w:tc>
          <w:tcPr>
            <w:tcW w:w="720" w:type="dxa"/>
            <w:vMerge/>
            <w:vAlign w:val="center"/>
          </w:tcPr>
          <w:p w14:paraId="2DDD09CB" w14:textId="77777777" w:rsidR="00EE2631" w:rsidRDefault="00EE2631">
            <w:pPr>
              <w:widowControl/>
              <w:spacing w:line="460" w:lineRule="exact"/>
              <w:rPr>
                <w:rFonts w:ascii="宋体" w:eastAsia="宋体" w:hAnsi="宋体" w:cs="宋体" w:hint="eastAsia"/>
                <w:color w:val="000000"/>
                <w:szCs w:val="21"/>
              </w:rPr>
            </w:pPr>
          </w:p>
        </w:tc>
        <w:tc>
          <w:tcPr>
            <w:tcW w:w="7083" w:type="dxa"/>
            <w:vAlign w:val="center"/>
          </w:tcPr>
          <w:p w14:paraId="13CD7888" w14:textId="77777777" w:rsidR="00EE2631" w:rsidRDefault="00000000">
            <w:pPr>
              <w:widowControl/>
              <w:spacing w:line="460" w:lineRule="exact"/>
              <w:rPr>
                <w:rFonts w:ascii="宋体" w:eastAsia="宋体" w:hAnsi="宋体" w:cs="宋体" w:hint="eastAsia"/>
                <w:color w:val="000000"/>
                <w:szCs w:val="21"/>
              </w:rPr>
            </w:pPr>
            <w:r>
              <w:rPr>
                <w:rFonts w:ascii="宋体" w:eastAsia="宋体" w:hAnsi="宋体" w:cs="宋体" w:hint="eastAsia"/>
                <w:color w:val="000000"/>
                <w:szCs w:val="21"/>
              </w:rPr>
              <w:t>年轻化团队推动道路协商、资金公示等事务高效落地</w:t>
            </w:r>
          </w:p>
        </w:tc>
      </w:tr>
    </w:tbl>
    <w:p w14:paraId="25276B00" w14:textId="77777777" w:rsidR="00EE2631" w:rsidRDefault="00EE2631">
      <w:pPr>
        <w:widowControl/>
        <w:spacing w:line="460" w:lineRule="exact"/>
        <w:rPr>
          <w:rFonts w:ascii="宋体" w:eastAsia="宋体" w:hAnsi="宋体" w:cs="宋体" w:hint="eastAsia"/>
          <w:color w:val="000000"/>
          <w:sz w:val="24"/>
        </w:rPr>
      </w:pPr>
    </w:p>
    <w:p w14:paraId="74409FA9" w14:textId="77777777" w:rsidR="00EE2631" w:rsidRDefault="00EE2631">
      <w:pPr>
        <w:widowControl/>
        <w:spacing w:line="460" w:lineRule="exact"/>
        <w:rPr>
          <w:rFonts w:ascii="宋体" w:eastAsia="宋体" w:hAnsi="宋体" w:cs="宋体" w:hint="eastAsia"/>
          <w:color w:val="000000"/>
          <w:sz w:val="24"/>
        </w:rPr>
      </w:pPr>
    </w:p>
    <w:p w14:paraId="6E3A0D3A" w14:textId="77777777" w:rsidR="00EE2631" w:rsidRDefault="00000000">
      <w:pPr>
        <w:pStyle w:val="3"/>
        <w:spacing w:beforeLines="50" w:before="156" w:afterLines="50" w:after="156"/>
        <w:rPr>
          <w:rFonts w:ascii="黑体" w:eastAsia="黑体" w:hAnsi="黑体" w:cs="黑体" w:hint="eastAsia"/>
          <w:b w:val="0"/>
          <w:bCs/>
          <w:sz w:val="24"/>
        </w:rPr>
      </w:pPr>
      <w:bookmarkStart w:id="126" w:name="_Toc31918"/>
      <w:r>
        <w:rPr>
          <w:rFonts w:ascii="黑体" w:eastAsia="黑体" w:hAnsi="黑体" w:cs="黑体" w:hint="eastAsia"/>
          <w:b w:val="0"/>
          <w:bCs/>
          <w:sz w:val="24"/>
        </w:rPr>
        <w:t>4.5.2 共性特征</w:t>
      </w:r>
      <w:bookmarkEnd w:id="126"/>
    </w:p>
    <w:p w14:paraId="441A6D92" w14:textId="77777777" w:rsidR="00EE2631" w:rsidRDefault="00000000">
      <w:pPr>
        <w:widowControl/>
        <w:numPr>
          <w:ilvl w:val="0"/>
          <w:numId w:val="6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以“基层组织主导 + 配套机制（协商/公开/分配等）”为核心，组织统筹能力是关键。</w:t>
      </w:r>
    </w:p>
    <w:p w14:paraId="44EA4B7C" w14:textId="77777777" w:rsidR="00EE2631" w:rsidRDefault="00000000">
      <w:pPr>
        <w:widowControl/>
        <w:numPr>
          <w:ilvl w:val="0"/>
          <w:numId w:val="6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均已实现民生改善，其蕴含了共同的成功逻辑：</w:t>
      </w:r>
    </w:p>
    <w:p w14:paraId="6B5EBEE4" w14:textId="77777777" w:rsidR="00EE2631" w:rsidRDefault="00000000">
      <w:pPr>
        <w:widowControl/>
        <w:spacing w:line="460" w:lineRule="exact"/>
        <w:ind w:firstLineChars="200" w:firstLine="480"/>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清晰的利益联结或服务供给；正式制度与乡土人情的融合。</w:t>
      </w:r>
    </w:p>
    <w:p w14:paraId="2CCE31C8" w14:textId="77777777" w:rsidR="00EE2631" w:rsidRDefault="00000000">
      <w:pPr>
        <w:widowControl/>
        <w:numPr>
          <w:ilvl w:val="0"/>
          <w:numId w:val="67"/>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存在组织资源统筹不均、机制落地不充分、村民参与多为“事后参与”而非“事前共议”、议事协商机制待激活的问题。</w:t>
      </w:r>
    </w:p>
    <w:p w14:paraId="7D58905B" w14:textId="77777777" w:rsidR="00EE2631" w:rsidRDefault="00EE2631">
      <w:pPr>
        <w:widowControl/>
        <w:spacing w:line="460" w:lineRule="exact"/>
        <w:ind w:firstLine="420"/>
        <w:rPr>
          <w:rFonts w:ascii="宋体" w:eastAsia="宋体" w:hAnsi="宋体" w:cs="宋体" w:hint="eastAsia"/>
          <w:color w:val="000000"/>
          <w:kern w:val="0"/>
          <w:sz w:val="24"/>
          <w:lang w:bidi="ar"/>
        </w:rPr>
      </w:pPr>
    </w:p>
    <w:p w14:paraId="49A6F6EF" w14:textId="77777777" w:rsidR="00EE2631" w:rsidRDefault="00000000">
      <w:pPr>
        <w:pStyle w:val="3"/>
        <w:spacing w:beforeLines="50" w:before="156" w:afterLines="50" w:after="156"/>
        <w:rPr>
          <w:rFonts w:ascii="黑体" w:eastAsia="黑体" w:hAnsi="黑体" w:cs="黑体" w:hint="eastAsia"/>
          <w:b w:val="0"/>
          <w:bCs/>
          <w:sz w:val="24"/>
        </w:rPr>
      </w:pPr>
      <w:bookmarkStart w:id="127" w:name="_Toc15884"/>
      <w:r>
        <w:rPr>
          <w:rFonts w:ascii="黑体" w:eastAsia="黑体" w:hAnsi="黑体" w:cs="黑体" w:hint="eastAsia"/>
          <w:b w:val="0"/>
          <w:bCs/>
          <w:sz w:val="24"/>
        </w:rPr>
        <w:t>4.5.3 跨区域对比差异</w:t>
      </w:r>
      <w:bookmarkEnd w:id="127"/>
    </w:p>
    <w:p w14:paraId="255BFCAD" w14:textId="77777777" w:rsidR="00EE2631" w:rsidRDefault="00000000">
      <w:pPr>
        <w:widowControl/>
        <w:numPr>
          <w:ilvl w:val="0"/>
          <w:numId w:val="68"/>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跳磴镇（近郊多村）以“三类生活圈”推动服务体系化覆盖，体现了整合与标准化的治理思路；</w:t>
      </w:r>
    </w:p>
    <w:p w14:paraId="54F9481F" w14:textId="77777777" w:rsidR="00EE2631" w:rsidRDefault="00000000">
      <w:pPr>
        <w:widowControl/>
        <w:numPr>
          <w:ilvl w:val="0"/>
          <w:numId w:val="68"/>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山美村（远郊小村）通过合作社分红倾斜和红白理事会促进社区和谐，展现出人情与精细化相结合的治理方式；</w:t>
      </w:r>
    </w:p>
    <w:p w14:paraId="7A50ADD7" w14:textId="77777777" w:rsidR="00EE2631" w:rsidRDefault="00000000">
      <w:pPr>
        <w:widowControl/>
        <w:numPr>
          <w:ilvl w:val="0"/>
          <w:numId w:val="68"/>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黄坪村则依托年轻化村委高效推进道路协商与“无补偿占地”，并在标准化流程中融入民主沟通，体现了制度与情感治理的有机融合。</w:t>
      </w:r>
    </w:p>
    <w:p w14:paraId="042A167B" w14:textId="77777777" w:rsidR="00EE2631" w:rsidRDefault="00EE2631">
      <w:pPr>
        <w:widowControl/>
        <w:spacing w:line="120" w:lineRule="exact"/>
        <w:rPr>
          <w:rFonts w:ascii="宋体" w:eastAsia="宋体" w:hAnsi="宋体" w:cs="宋体" w:hint="eastAsia"/>
          <w:color w:val="000000"/>
          <w:kern w:val="0"/>
          <w:sz w:val="24"/>
          <w:lang w:bidi="ar"/>
        </w:rPr>
      </w:pPr>
    </w:p>
    <w:p w14:paraId="5DAD2C72" w14:textId="77777777" w:rsidR="00EE2631" w:rsidRDefault="00000000">
      <w:pPr>
        <w:widowControl/>
        <w:spacing w:line="460" w:lineRule="exact"/>
        <w:ind w:firstLineChars="200" w:firstLine="482"/>
        <w:rPr>
          <w:rFonts w:ascii="宋体" w:eastAsia="宋体" w:hAnsi="宋体" w:cs="宋体" w:hint="eastAsia"/>
          <w:color w:val="000000"/>
          <w:kern w:val="0"/>
          <w:sz w:val="24"/>
          <w:lang w:bidi="ar"/>
        </w:rPr>
      </w:pPr>
      <w:r>
        <w:rPr>
          <w:rFonts w:ascii="宋体" w:eastAsia="宋体" w:hAnsi="宋体" w:cs="宋体" w:hint="eastAsia"/>
          <w:b/>
          <w:bCs/>
          <w:color w:val="000000"/>
          <w:kern w:val="0"/>
          <w:sz w:val="24"/>
          <w:lang w:bidi="ar"/>
        </w:rPr>
        <w:t>这表明，乡村组织振兴效能依赖于与村落区位、规模和文化特征的深度适配</w:t>
      </w:r>
      <w:r>
        <w:rPr>
          <w:rFonts w:ascii="宋体" w:eastAsia="宋体" w:hAnsi="宋体" w:cs="宋体" w:hint="eastAsia"/>
          <w:color w:val="000000"/>
          <w:kern w:val="0"/>
          <w:sz w:val="24"/>
          <w:lang w:bidi="ar"/>
        </w:rPr>
        <w:t>：</w:t>
      </w:r>
    </w:p>
    <w:p w14:paraId="578F015B" w14:textId="77777777" w:rsidR="00EE2631" w:rsidRDefault="00000000">
      <w:pPr>
        <w:widowControl/>
        <w:numPr>
          <w:ilvl w:val="0"/>
          <w:numId w:val="69"/>
        </w:numPr>
        <w:spacing w:line="460" w:lineRule="exact"/>
        <w:rPr>
          <w:rFonts w:ascii="黑体" w:eastAsia="黑体" w:hAnsi="宋体" w:cs="黑体" w:hint="eastAsia"/>
          <w:color w:val="000000"/>
          <w:kern w:val="0"/>
          <w:sz w:val="24"/>
          <w:lang w:bidi="ar"/>
        </w:rPr>
      </w:pPr>
      <w:r>
        <w:rPr>
          <w:rFonts w:ascii="宋体" w:eastAsia="宋体" w:hAnsi="宋体" w:cs="宋体" w:hint="eastAsia"/>
          <w:color w:val="000000"/>
          <w:kern w:val="0"/>
          <w:sz w:val="24"/>
          <w:lang w:bidi="ar"/>
        </w:rPr>
        <w:t>近郊多村强调整合与标准；</w:t>
      </w:r>
    </w:p>
    <w:p w14:paraId="2433E823" w14:textId="77777777" w:rsidR="00EE2631" w:rsidRDefault="00000000">
      <w:pPr>
        <w:widowControl/>
        <w:numPr>
          <w:ilvl w:val="0"/>
          <w:numId w:val="69"/>
        </w:numPr>
        <w:spacing w:line="460" w:lineRule="exact"/>
        <w:rPr>
          <w:rFonts w:ascii="黑体" w:eastAsia="黑体" w:hAnsi="宋体" w:cs="黑体" w:hint="eastAsia"/>
          <w:color w:val="000000"/>
          <w:kern w:val="0"/>
          <w:sz w:val="24"/>
          <w:lang w:bidi="ar"/>
        </w:rPr>
      </w:pPr>
      <w:r>
        <w:rPr>
          <w:rFonts w:ascii="宋体" w:eastAsia="宋体" w:hAnsi="宋体" w:cs="宋体" w:hint="eastAsia"/>
          <w:color w:val="000000"/>
          <w:kern w:val="0"/>
          <w:sz w:val="24"/>
          <w:lang w:bidi="ar"/>
        </w:rPr>
        <w:t>远郊小村胜于人情与精细；</w:t>
      </w:r>
    </w:p>
    <w:p w14:paraId="765D45A7" w14:textId="77777777" w:rsidR="00EE2631" w:rsidRDefault="00000000">
      <w:pPr>
        <w:widowControl/>
        <w:numPr>
          <w:ilvl w:val="0"/>
          <w:numId w:val="69"/>
        </w:numPr>
        <w:spacing w:line="460" w:lineRule="exact"/>
        <w:rPr>
          <w:rFonts w:ascii="黑体" w:eastAsia="黑体" w:hAnsi="宋体" w:cs="黑体" w:hint="eastAsia"/>
          <w:color w:val="000000"/>
          <w:kern w:val="0"/>
          <w:sz w:val="24"/>
          <w:lang w:bidi="ar"/>
        </w:rPr>
      </w:pPr>
      <w:r>
        <w:rPr>
          <w:rFonts w:ascii="宋体" w:eastAsia="宋体" w:hAnsi="宋体" w:cs="宋体" w:hint="eastAsia"/>
          <w:color w:val="000000"/>
          <w:kern w:val="0"/>
          <w:sz w:val="24"/>
          <w:lang w:bidi="ar"/>
        </w:rPr>
        <w:t>而民主协商与干部年轻化则是跨越地域提升治理效能的共同关键要素。</w:t>
      </w:r>
    </w:p>
    <w:p w14:paraId="734607AF" w14:textId="77777777" w:rsidR="00EE2631" w:rsidRDefault="00EE2631"/>
    <w:p w14:paraId="60A1B3B1" w14:textId="77777777" w:rsidR="00EE2631" w:rsidRDefault="00000000">
      <w:pPr>
        <w:pStyle w:val="3"/>
        <w:spacing w:beforeLines="50" w:before="156" w:afterLines="50" w:after="156"/>
        <w:rPr>
          <w:rFonts w:ascii="黑体" w:eastAsia="黑体" w:hAnsi="黑体" w:cs="黑体" w:hint="eastAsia"/>
          <w:b w:val="0"/>
          <w:bCs/>
          <w:sz w:val="24"/>
        </w:rPr>
      </w:pPr>
      <w:bookmarkStart w:id="128" w:name="_Toc20303"/>
      <w:r>
        <w:rPr>
          <w:rFonts w:ascii="黑体" w:eastAsia="黑体" w:hAnsi="黑体" w:cs="黑体" w:hint="eastAsia"/>
          <w:b w:val="0"/>
          <w:bCs/>
          <w:sz w:val="24"/>
        </w:rPr>
        <w:t>4.5.4 针对性建议</w:t>
      </w:r>
      <w:bookmarkEnd w:id="128"/>
    </w:p>
    <w:p w14:paraId="36777587"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推广黄坪村 “院坝会共识共建” 经验，基础设施建设前算收益账，减少补偿成本</w:t>
      </w:r>
    </w:p>
    <w:p w14:paraId="1FE488EC"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推广跳磴镇“义渡360”、黄坪村“院坝会”等有效模式，建立“线上+线下”的常态化议事平台</w:t>
      </w:r>
    </w:p>
    <w:p w14:paraId="1D658726"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深化议事协商机制，将议事范围扩大到产业发展规划、集体经济分配、村规民约制定等核心事务上，保障村民在重大决策中的话语权，推动村民参与从“事后知晓”向“事前共议”转型</w:t>
      </w:r>
    </w:p>
    <w:p w14:paraId="5AFE863C"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推动先进村与后进村“结对帮扶”，共享渠道、经验、资源等成果，系统性解决区域发展不平衡问题</w:t>
      </w:r>
    </w:p>
    <w:p w14:paraId="717085EF"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优化基层组织服务功能：增设青少年活动空间、引入专业养老托幼服务等，使其成为综合性平台，提升对全年龄段村民的吸引力</w:t>
      </w:r>
    </w:p>
    <w:p w14:paraId="04CF0F60"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推广黄坪村“干部年轻化”经验，实施“乡村治理英才”培育计划，吸引更多大学生、致富能手进入班子，激发组织内生动力</w:t>
      </w:r>
    </w:p>
    <w:p w14:paraId="168D7892" w14:textId="77777777" w:rsidR="00EE2631" w:rsidRDefault="00000000">
      <w:pPr>
        <w:widowControl/>
        <w:numPr>
          <w:ilvl w:val="0"/>
          <w:numId w:val="70"/>
        </w:numPr>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lastRenderedPageBreak/>
        <w:t>建立科学的绩效评价与荣誉激励机制，对优秀干部与乡贤予以表彰和奖励，保持组织队伍的活力与战斗力</w:t>
      </w:r>
    </w:p>
    <w:p w14:paraId="4C573056" w14:textId="77777777" w:rsidR="00EE2631" w:rsidRDefault="00EE2631">
      <w:pPr>
        <w:widowControl/>
        <w:spacing w:line="460" w:lineRule="exact"/>
        <w:rPr>
          <w:rFonts w:ascii="黑体" w:eastAsia="黑体" w:hAnsi="宋体" w:cs="黑体" w:hint="eastAsia"/>
          <w:color w:val="000000"/>
          <w:kern w:val="0"/>
          <w:sz w:val="27"/>
          <w:szCs w:val="27"/>
          <w:lang w:bidi="ar"/>
        </w:rPr>
      </w:pPr>
    </w:p>
    <w:p w14:paraId="47E62F07" w14:textId="77777777" w:rsidR="00EE2631" w:rsidRDefault="00EE2631"/>
    <w:p w14:paraId="64A70CF0" w14:textId="77777777" w:rsidR="00EE2631" w:rsidRDefault="00EE2631"/>
    <w:p w14:paraId="77A83484" w14:textId="77777777" w:rsidR="00EE2631" w:rsidRDefault="00000000">
      <w:pPr>
        <w:pStyle w:val="1"/>
        <w:numPr>
          <w:ilvl w:val="0"/>
          <w:numId w:val="1"/>
        </w:numPr>
        <w:spacing w:beforeLines="80" w:before="249" w:afterLines="50" w:after="156"/>
        <w:rPr>
          <w:rFonts w:ascii="黑体" w:eastAsia="黑体" w:hAnsi="黑体" w:cs="黑体" w:hint="eastAsia"/>
          <w:b w:val="0"/>
          <w:bCs/>
          <w:sz w:val="36"/>
          <w:szCs w:val="36"/>
        </w:rPr>
      </w:pPr>
      <w:bookmarkStart w:id="129" w:name="_Toc10975"/>
      <w:bookmarkStart w:id="130" w:name="_Toc27746"/>
      <w:bookmarkStart w:id="131" w:name="_Toc17843"/>
      <w:bookmarkStart w:id="132" w:name="_Toc12884"/>
      <w:bookmarkStart w:id="133" w:name="_Toc30743"/>
      <w:r>
        <w:rPr>
          <w:rFonts w:ascii="黑体" w:eastAsia="黑体" w:hAnsi="黑体" w:cs="黑体" w:hint="eastAsia"/>
          <w:b w:val="0"/>
          <w:bCs/>
          <w:sz w:val="36"/>
          <w:szCs w:val="36"/>
        </w:rPr>
        <w:t> 总体结论</w:t>
      </w:r>
      <w:bookmarkEnd w:id="129"/>
      <w:bookmarkEnd w:id="130"/>
      <w:bookmarkEnd w:id="131"/>
      <w:bookmarkEnd w:id="132"/>
      <w:bookmarkEnd w:id="133"/>
    </w:p>
    <w:p w14:paraId="0AF3AA49"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党的领导是乡村振兴的根本保障。基层党组织是五大振兴落地的核心支撑。</w:t>
      </w:r>
    </w:p>
    <w:p w14:paraId="40D86F96"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政策和机制是长效发展的双保障。前期成效多靠政策资金，但机制缺失将导致成效反弹或断档。</w:t>
      </w:r>
    </w:p>
    <w:p w14:paraId="4A3DA8C1"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乡村振兴是多元协同的系统工程，五大振兴需深度联动，否则难以持续。</w:t>
      </w:r>
    </w:p>
    <w:p w14:paraId="3A7FD718"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乡村振兴实践需基于自身区位、资源禀赋、产业阶段和人口规模等条件，因地制宜选择最适合的发展路径。</w:t>
      </w:r>
    </w:p>
    <w:p w14:paraId="556B8B89"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一切工作的出发点和落脚点都是“人”：为了人的发展，依靠人的力量。</w:t>
      </w:r>
    </w:p>
    <w:p w14:paraId="19D4DC1E"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村民与青年是核心。村民参与保障成果可持续，青年补齐活力缺口。青年担当与乡土情怀是振兴的内生动力。</w:t>
      </w:r>
    </w:p>
    <w:p w14:paraId="160D1A1B" w14:textId="77777777" w:rsidR="00EE2631" w:rsidRDefault="00000000">
      <w:pPr>
        <w:widowControl/>
        <w:numPr>
          <w:ilvl w:val="0"/>
          <w:numId w:val="71"/>
        </w:numPr>
        <w:tabs>
          <w:tab w:val="clear" w:pos="425"/>
        </w:tabs>
        <w:spacing w:line="460" w:lineRule="exact"/>
        <w:rPr>
          <w:rFonts w:ascii="宋体" w:eastAsia="宋体" w:hAnsi="宋体" w:cs="宋体" w:hint="eastAsia"/>
          <w:color w:val="000000"/>
          <w:kern w:val="0"/>
          <w:sz w:val="24"/>
          <w:lang w:bidi="ar"/>
        </w:rPr>
      </w:pPr>
      <w:r>
        <w:rPr>
          <w:rFonts w:ascii="宋体" w:eastAsia="宋体" w:hAnsi="宋体" w:cs="宋体" w:hint="eastAsia"/>
          <w:color w:val="000000"/>
          <w:kern w:val="0"/>
          <w:sz w:val="24"/>
          <w:lang w:bidi="ar"/>
        </w:rPr>
        <w:t>文化自信与基层民主是乡村振兴的精神根基。</w:t>
      </w:r>
    </w:p>
    <w:p w14:paraId="0FAF41EC" w14:textId="77777777" w:rsidR="00EE2631" w:rsidRDefault="00000000">
      <w:pPr>
        <w:widowControl/>
        <w:numPr>
          <w:ilvl w:val="0"/>
          <w:numId w:val="71"/>
        </w:numPr>
        <w:tabs>
          <w:tab w:val="clear" w:pos="425"/>
        </w:tabs>
        <w:spacing w:line="460" w:lineRule="exact"/>
        <w:rPr>
          <w:rFonts w:ascii="黑体" w:eastAsia="黑体" w:hAnsi="黑体" w:cs="黑体" w:hint="eastAsia"/>
          <w:bCs/>
          <w:kern w:val="44"/>
          <w:sz w:val="36"/>
          <w:szCs w:val="36"/>
        </w:rPr>
      </w:pPr>
      <w:r>
        <w:rPr>
          <w:rFonts w:ascii="宋体" w:eastAsia="宋体" w:hAnsi="宋体" w:cs="宋体" w:hint="eastAsia"/>
          <w:color w:val="000000"/>
          <w:kern w:val="0"/>
          <w:sz w:val="24"/>
          <w:lang w:bidi="ar"/>
        </w:rPr>
        <w:t>新发展理念是乡村振兴的行动指南。涧河生态修复激活产业与文化，践行“绿水青山就是金山银山”；山美村用直播电商拓展沃柑销路，体现“创新是第一动力”；合作社分红向小户倾斜，彰显“共享”的共同富裕导向。</w:t>
      </w:r>
      <w:bookmarkStart w:id="134" w:name="_Toc31700"/>
      <w:bookmarkStart w:id="135" w:name="_Toc1234"/>
      <w:bookmarkStart w:id="136" w:name="_Toc24578"/>
      <w:bookmarkStart w:id="137" w:name="_Toc19988"/>
      <w:bookmarkStart w:id="138" w:name="_Toc31778"/>
    </w:p>
    <w:p w14:paraId="5180B27B" w14:textId="77777777" w:rsidR="00EE2631" w:rsidRDefault="00000000">
      <w:pPr>
        <w:pStyle w:val="1"/>
        <w:numPr>
          <w:ilvl w:val="0"/>
          <w:numId w:val="1"/>
        </w:numPr>
        <w:spacing w:beforeLines="80" w:before="249" w:afterLines="50" w:after="156"/>
        <w:rPr>
          <w:rFonts w:ascii="黑体" w:eastAsia="黑体" w:hAnsi="黑体" w:cs="黑体" w:hint="eastAsia"/>
          <w:b w:val="0"/>
          <w:bCs/>
          <w:sz w:val="36"/>
          <w:szCs w:val="36"/>
        </w:rPr>
      </w:pPr>
      <w:r>
        <w:rPr>
          <w:rFonts w:ascii="黑体" w:eastAsia="黑体" w:hAnsi="黑体" w:cs="黑体" w:hint="eastAsia"/>
          <w:b w:val="0"/>
          <w:bCs/>
          <w:sz w:val="36"/>
          <w:szCs w:val="36"/>
        </w:rPr>
        <w:t>结语</w:t>
      </w:r>
      <w:bookmarkEnd w:id="134"/>
      <w:bookmarkEnd w:id="135"/>
      <w:bookmarkEnd w:id="136"/>
      <w:bookmarkEnd w:id="137"/>
      <w:bookmarkEnd w:id="138"/>
    </w:p>
    <w:p w14:paraId="514BF7EB" w14:textId="77777777" w:rsidR="00EE2631" w:rsidRDefault="00000000">
      <w:pPr>
        <w:spacing w:line="460" w:lineRule="exact"/>
        <w:ind w:firstLineChars="200" w:firstLine="480"/>
        <w:rPr>
          <w:rFonts w:asciiTheme="minorEastAsia" w:hAnsiTheme="minorEastAsia" w:cstheme="minorEastAsia" w:hint="eastAsia"/>
          <w:sz w:val="24"/>
        </w:rPr>
      </w:pPr>
      <w:r>
        <w:rPr>
          <w:rFonts w:asciiTheme="minorEastAsia" w:hAnsiTheme="minorEastAsia" w:cstheme="minorEastAsia" w:hint="eastAsia"/>
          <w:sz w:val="24"/>
        </w:rPr>
        <w:t>此次调研是一次鲜活的大思政课。</w:t>
      </w:r>
    </w:p>
    <w:p w14:paraId="6A72C70A" w14:textId="77777777" w:rsidR="00EE2631" w:rsidRDefault="00000000">
      <w:pPr>
        <w:spacing w:line="460" w:lineRule="exact"/>
        <w:ind w:firstLineChars="200" w:firstLine="480"/>
        <w:rPr>
          <w:rFonts w:asciiTheme="minorEastAsia" w:hAnsiTheme="minorEastAsia" w:cstheme="minorEastAsia" w:hint="eastAsia"/>
          <w:sz w:val="24"/>
        </w:rPr>
      </w:pPr>
      <w:r>
        <w:rPr>
          <w:rFonts w:asciiTheme="minorEastAsia" w:hAnsiTheme="minorEastAsia" w:cstheme="minorEastAsia" w:hint="eastAsia"/>
          <w:sz w:val="24"/>
        </w:rPr>
        <w:t>山美村分红藏着的共同富裕温度，跳磴镇路灯映着的党的领导力量，堤村乡贤身影透着的乡土情怀与担当，黄坪村实践展现的人的内生动力力量，让我们真切读懂了乡村振兴的深层价值。</w:t>
      </w:r>
    </w:p>
    <w:p w14:paraId="504AAE36" w14:textId="77777777" w:rsidR="00EE2631" w:rsidRDefault="00000000">
      <w:pPr>
        <w:spacing w:line="460" w:lineRule="exact"/>
        <w:rPr>
          <w:rFonts w:asciiTheme="minorEastAsia" w:hAnsiTheme="minorEastAsia" w:cstheme="minorEastAsia" w:hint="eastAsia"/>
          <w:sz w:val="24"/>
        </w:rPr>
      </w:pPr>
      <w:r>
        <w:rPr>
          <w:rFonts w:asciiTheme="minorEastAsia" w:hAnsiTheme="minorEastAsia" w:cstheme="minorEastAsia" w:hint="eastAsia"/>
          <w:sz w:val="24"/>
        </w:rPr>
        <w:t xml:space="preserve">    感谢村民与村委会给予的真实素材，感谢学校老师提供的思政方向，感谢团队成员的并肩协作、呕心沥血。这份经历不仅是调研成果的积累，更是我们青年一代理解国情、厚植情怀的宝贵财富，未来我们也将带着这份收获，继续关注乡村、服务基层，以青春之力为振兴事业添砖加瓦。</w:t>
      </w:r>
    </w:p>
    <w:sectPr w:rsidR="00EE2631">
      <w:pgSz w:w="11906" w:h="16838"/>
      <w:pgMar w:top="1417" w:right="1701"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977BD" w14:textId="77777777" w:rsidR="0010180A" w:rsidRDefault="0010180A">
      <w:r>
        <w:separator/>
      </w:r>
    </w:p>
  </w:endnote>
  <w:endnote w:type="continuationSeparator" w:id="0">
    <w:p w14:paraId="46B85870" w14:textId="77777777" w:rsidR="0010180A" w:rsidRDefault="00101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ebkit-standard">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CF16" w14:textId="77777777" w:rsidR="00EE2631" w:rsidRDefault="00000000">
    <w:pPr>
      <w:pStyle w:val="a4"/>
    </w:pPr>
    <w:r>
      <w:rPr>
        <w:noProof/>
      </w:rPr>
      <mc:AlternateContent>
        <mc:Choice Requires="wps">
          <w:drawing>
            <wp:anchor distT="0" distB="0" distL="114300" distR="114300" simplePos="0" relativeHeight="251659264" behindDoc="0" locked="0" layoutInCell="1" allowOverlap="1" wp14:anchorId="1BED3713" wp14:editId="7666883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84047D" w14:textId="77777777" w:rsidR="00EE2631" w:rsidRDefault="00000000">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BED371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684047D" w14:textId="77777777" w:rsidR="00EE2631" w:rsidRDefault="00000000">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03EA" w14:textId="77777777" w:rsidR="0010180A" w:rsidRDefault="0010180A">
      <w:r>
        <w:separator/>
      </w:r>
    </w:p>
  </w:footnote>
  <w:footnote w:type="continuationSeparator" w:id="0">
    <w:p w14:paraId="68E3FD64" w14:textId="77777777" w:rsidR="0010180A" w:rsidRDefault="00101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036420"/>
    <w:multiLevelType w:val="singleLevel"/>
    <w:tmpl w:val="85036420"/>
    <w:lvl w:ilvl="0">
      <w:start w:val="1"/>
      <w:numFmt w:val="decimal"/>
      <w:lvlText w:val="(%1)"/>
      <w:lvlJc w:val="left"/>
      <w:pPr>
        <w:ind w:left="425" w:hanging="425"/>
      </w:pPr>
      <w:rPr>
        <w:rFonts w:hint="default"/>
      </w:rPr>
    </w:lvl>
  </w:abstractNum>
  <w:abstractNum w:abstractNumId="1" w15:restartNumberingAfterBreak="0">
    <w:nsid w:val="87374E6E"/>
    <w:multiLevelType w:val="singleLevel"/>
    <w:tmpl w:val="87374E6E"/>
    <w:lvl w:ilvl="0">
      <w:start w:val="1"/>
      <w:numFmt w:val="decimal"/>
      <w:lvlText w:val="%1."/>
      <w:lvlJc w:val="left"/>
      <w:pPr>
        <w:ind w:left="425" w:hanging="425"/>
      </w:pPr>
      <w:rPr>
        <w:rFonts w:asciiTheme="minorEastAsia" w:eastAsiaTheme="minorEastAsia" w:hAnsiTheme="minorEastAsia" w:cstheme="minorEastAsia" w:hint="default"/>
        <w:sz w:val="24"/>
        <w:szCs w:val="24"/>
      </w:rPr>
    </w:lvl>
  </w:abstractNum>
  <w:abstractNum w:abstractNumId="2" w15:restartNumberingAfterBreak="0">
    <w:nsid w:val="8E241195"/>
    <w:multiLevelType w:val="singleLevel"/>
    <w:tmpl w:val="8E241195"/>
    <w:lvl w:ilvl="0">
      <w:start w:val="1"/>
      <w:numFmt w:val="decimalEnclosedCircleChinese"/>
      <w:suff w:val="nothing"/>
      <w:lvlText w:val="%1　"/>
      <w:lvlJc w:val="left"/>
      <w:pPr>
        <w:ind w:left="0" w:firstLine="400"/>
      </w:pPr>
      <w:rPr>
        <w:rFonts w:hint="eastAsia"/>
      </w:rPr>
    </w:lvl>
  </w:abstractNum>
  <w:abstractNum w:abstractNumId="3" w15:restartNumberingAfterBreak="0">
    <w:nsid w:val="8F1065C6"/>
    <w:multiLevelType w:val="singleLevel"/>
    <w:tmpl w:val="8F1065C6"/>
    <w:lvl w:ilvl="0">
      <w:start w:val="1"/>
      <w:numFmt w:val="decimalEnclosedCircleChinese"/>
      <w:suff w:val="nothing"/>
      <w:lvlText w:val="%1　"/>
      <w:lvlJc w:val="left"/>
      <w:pPr>
        <w:ind w:left="-60" w:firstLine="400"/>
      </w:pPr>
      <w:rPr>
        <w:rFonts w:hint="eastAsia"/>
      </w:rPr>
    </w:lvl>
  </w:abstractNum>
  <w:abstractNum w:abstractNumId="4" w15:restartNumberingAfterBreak="0">
    <w:nsid w:val="915AD571"/>
    <w:multiLevelType w:val="singleLevel"/>
    <w:tmpl w:val="915AD571"/>
    <w:lvl w:ilvl="0">
      <w:start w:val="1"/>
      <w:numFmt w:val="decimal"/>
      <w:lvlText w:val="(%1)"/>
      <w:lvlJc w:val="left"/>
      <w:pPr>
        <w:ind w:left="425" w:hanging="425"/>
      </w:pPr>
      <w:rPr>
        <w:rFonts w:ascii="宋体" w:eastAsia="宋体" w:hAnsi="宋体" w:cstheme="minorEastAsia" w:hint="default"/>
        <w:sz w:val="24"/>
        <w:szCs w:val="24"/>
      </w:rPr>
    </w:lvl>
  </w:abstractNum>
  <w:abstractNum w:abstractNumId="5" w15:restartNumberingAfterBreak="0">
    <w:nsid w:val="917C17F4"/>
    <w:multiLevelType w:val="singleLevel"/>
    <w:tmpl w:val="917C17F4"/>
    <w:lvl w:ilvl="0">
      <w:start w:val="1"/>
      <w:numFmt w:val="decimal"/>
      <w:lvlText w:val="(%1)"/>
      <w:lvlJc w:val="left"/>
      <w:pPr>
        <w:ind w:left="425" w:hanging="425"/>
      </w:pPr>
      <w:rPr>
        <w:rFonts w:hint="default"/>
      </w:rPr>
    </w:lvl>
  </w:abstractNum>
  <w:abstractNum w:abstractNumId="6" w15:restartNumberingAfterBreak="0">
    <w:nsid w:val="990195C8"/>
    <w:multiLevelType w:val="singleLevel"/>
    <w:tmpl w:val="990195C8"/>
    <w:lvl w:ilvl="0">
      <w:start w:val="1"/>
      <w:numFmt w:val="decimal"/>
      <w:lvlText w:val="%1."/>
      <w:lvlJc w:val="left"/>
      <w:pPr>
        <w:ind w:left="425" w:hanging="425"/>
      </w:pPr>
      <w:rPr>
        <w:rFonts w:hint="default"/>
      </w:rPr>
    </w:lvl>
  </w:abstractNum>
  <w:abstractNum w:abstractNumId="7" w15:restartNumberingAfterBreak="0">
    <w:nsid w:val="9999893F"/>
    <w:multiLevelType w:val="singleLevel"/>
    <w:tmpl w:val="9999893F"/>
    <w:lvl w:ilvl="0">
      <w:start w:val="1"/>
      <w:numFmt w:val="decimal"/>
      <w:lvlText w:val="(%1)"/>
      <w:lvlJc w:val="left"/>
      <w:pPr>
        <w:ind w:left="425" w:hanging="425"/>
      </w:pPr>
      <w:rPr>
        <w:rFonts w:hint="default"/>
      </w:rPr>
    </w:lvl>
  </w:abstractNum>
  <w:abstractNum w:abstractNumId="8" w15:restartNumberingAfterBreak="0">
    <w:nsid w:val="9E8D7EC9"/>
    <w:multiLevelType w:val="singleLevel"/>
    <w:tmpl w:val="9E8D7EC9"/>
    <w:lvl w:ilvl="0">
      <w:start w:val="1"/>
      <w:numFmt w:val="decimal"/>
      <w:lvlText w:val="(%1)"/>
      <w:lvlJc w:val="left"/>
      <w:pPr>
        <w:ind w:left="425" w:hanging="425"/>
      </w:pPr>
      <w:rPr>
        <w:rFonts w:hint="default"/>
      </w:rPr>
    </w:lvl>
  </w:abstractNum>
  <w:abstractNum w:abstractNumId="9" w15:restartNumberingAfterBreak="0">
    <w:nsid w:val="A1AAC85F"/>
    <w:multiLevelType w:val="singleLevel"/>
    <w:tmpl w:val="A1AAC85F"/>
    <w:lvl w:ilvl="0">
      <w:start w:val="1"/>
      <w:numFmt w:val="decimalEnclosedCircleChinese"/>
      <w:suff w:val="nothing"/>
      <w:lvlText w:val="%1　"/>
      <w:lvlJc w:val="left"/>
      <w:pPr>
        <w:ind w:left="-60" w:firstLine="400"/>
      </w:pPr>
      <w:rPr>
        <w:rFonts w:hint="eastAsia"/>
      </w:rPr>
    </w:lvl>
  </w:abstractNum>
  <w:abstractNum w:abstractNumId="10" w15:restartNumberingAfterBreak="0">
    <w:nsid w:val="A2634E25"/>
    <w:multiLevelType w:val="singleLevel"/>
    <w:tmpl w:val="A2634E25"/>
    <w:lvl w:ilvl="0">
      <w:start w:val="1"/>
      <w:numFmt w:val="decimal"/>
      <w:lvlText w:val="(%1)"/>
      <w:lvlJc w:val="left"/>
      <w:pPr>
        <w:ind w:left="425" w:hanging="425"/>
      </w:pPr>
      <w:rPr>
        <w:rFonts w:hint="default"/>
      </w:rPr>
    </w:lvl>
  </w:abstractNum>
  <w:abstractNum w:abstractNumId="11" w15:restartNumberingAfterBreak="0">
    <w:nsid w:val="A7A8A839"/>
    <w:multiLevelType w:val="singleLevel"/>
    <w:tmpl w:val="A7A8A839"/>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12" w15:restartNumberingAfterBreak="0">
    <w:nsid w:val="A89A97C1"/>
    <w:multiLevelType w:val="singleLevel"/>
    <w:tmpl w:val="A89A97C1"/>
    <w:lvl w:ilvl="0">
      <w:start w:val="1"/>
      <w:numFmt w:val="decimal"/>
      <w:lvlText w:val="%1."/>
      <w:lvlJc w:val="left"/>
      <w:pPr>
        <w:ind w:left="425" w:hanging="425"/>
      </w:pPr>
      <w:rPr>
        <w:rFonts w:hint="default"/>
      </w:rPr>
    </w:lvl>
  </w:abstractNum>
  <w:abstractNum w:abstractNumId="13" w15:restartNumberingAfterBreak="0">
    <w:nsid w:val="ABDD53D3"/>
    <w:multiLevelType w:val="singleLevel"/>
    <w:tmpl w:val="ABDD53D3"/>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14" w15:restartNumberingAfterBreak="0">
    <w:nsid w:val="B5050730"/>
    <w:multiLevelType w:val="singleLevel"/>
    <w:tmpl w:val="B5050730"/>
    <w:lvl w:ilvl="0">
      <w:start w:val="1"/>
      <w:numFmt w:val="decimalEnclosedCircleChinese"/>
      <w:suff w:val="nothing"/>
      <w:lvlText w:val="%1　"/>
      <w:lvlJc w:val="left"/>
      <w:pPr>
        <w:ind w:left="0" w:firstLine="400"/>
      </w:pPr>
      <w:rPr>
        <w:rFonts w:hint="eastAsia"/>
      </w:rPr>
    </w:lvl>
  </w:abstractNum>
  <w:abstractNum w:abstractNumId="15" w15:restartNumberingAfterBreak="0">
    <w:nsid w:val="C09522B4"/>
    <w:multiLevelType w:val="singleLevel"/>
    <w:tmpl w:val="C09522B4"/>
    <w:lvl w:ilvl="0">
      <w:start w:val="1"/>
      <w:numFmt w:val="decimal"/>
      <w:lvlText w:val="%1."/>
      <w:lvlJc w:val="left"/>
      <w:pPr>
        <w:ind w:left="425" w:hanging="425"/>
      </w:pPr>
      <w:rPr>
        <w:rFonts w:hint="default"/>
      </w:rPr>
    </w:lvl>
  </w:abstractNum>
  <w:abstractNum w:abstractNumId="16" w15:restartNumberingAfterBreak="0">
    <w:nsid w:val="C1F86D8A"/>
    <w:multiLevelType w:val="singleLevel"/>
    <w:tmpl w:val="C1F86D8A"/>
    <w:lvl w:ilvl="0">
      <w:start w:val="1"/>
      <w:numFmt w:val="lowerLetter"/>
      <w:lvlText w:val="%1."/>
      <w:lvlJc w:val="left"/>
      <w:pPr>
        <w:ind w:left="1265" w:hanging="425"/>
      </w:pPr>
      <w:rPr>
        <w:rFonts w:hint="default"/>
      </w:rPr>
    </w:lvl>
  </w:abstractNum>
  <w:abstractNum w:abstractNumId="17" w15:restartNumberingAfterBreak="0">
    <w:nsid w:val="C591A2E6"/>
    <w:multiLevelType w:val="singleLevel"/>
    <w:tmpl w:val="C591A2E6"/>
    <w:lvl w:ilvl="0">
      <w:start w:val="1"/>
      <w:numFmt w:val="decimalEnclosedCircleChinese"/>
      <w:suff w:val="nothing"/>
      <w:lvlText w:val="%1　"/>
      <w:lvlJc w:val="left"/>
      <w:pPr>
        <w:ind w:left="-60" w:firstLine="400"/>
      </w:pPr>
      <w:rPr>
        <w:rFonts w:hint="eastAsia"/>
      </w:rPr>
    </w:lvl>
  </w:abstractNum>
  <w:abstractNum w:abstractNumId="18" w15:restartNumberingAfterBreak="0">
    <w:nsid w:val="C9CF26BE"/>
    <w:multiLevelType w:val="singleLevel"/>
    <w:tmpl w:val="C9CF26BE"/>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19" w15:restartNumberingAfterBreak="0">
    <w:nsid w:val="CB4E7B01"/>
    <w:multiLevelType w:val="singleLevel"/>
    <w:tmpl w:val="CB4E7B01"/>
    <w:lvl w:ilvl="0">
      <w:start w:val="1"/>
      <w:numFmt w:val="decimalEnclosedCircleChinese"/>
      <w:suff w:val="nothing"/>
      <w:lvlText w:val="%1　"/>
      <w:lvlJc w:val="left"/>
      <w:pPr>
        <w:ind w:left="-60" w:firstLine="400"/>
      </w:pPr>
      <w:rPr>
        <w:rFonts w:hint="eastAsia"/>
      </w:rPr>
    </w:lvl>
  </w:abstractNum>
  <w:abstractNum w:abstractNumId="20" w15:restartNumberingAfterBreak="0">
    <w:nsid w:val="D72409CD"/>
    <w:multiLevelType w:val="singleLevel"/>
    <w:tmpl w:val="D72409CD"/>
    <w:lvl w:ilvl="0">
      <w:start w:val="1"/>
      <w:numFmt w:val="lowerLetter"/>
      <w:lvlText w:val="%1."/>
      <w:lvlJc w:val="left"/>
      <w:pPr>
        <w:ind w:left="1265" w:hanging="425"/>
      </w:pPr>
      <w:rPr>
        <w:rFonts w:hint="default"/>
      </w:rPr>
    </w:lvl>
  </w:abstractNum>
  <w:abstractNum w:abstractNumId="21" w15:restartNumberingAfterBreak="0">
    <w:nsid w:val="DCCA2567"/>
    <w:multiLevelType w:val="singleLevel"/>
    <w:tmpl w:val="DCCA2567"/>
    <w:lvl w:ilvl="0">
      <w:start w:val="1"/>
      <w:numFmt w:val="decimal"/>
      <w:lvlText w:val="%1."/>
      <w:lvlJc w:val="left"/>
      <w:pPr>
        <w:ind w:left="425" w:hanging="425"/>
      </w:pPr>
      <w:rPr>
        <w:rFonts w:hint="default"/>
      </w:rPr>
    </w:lvl>
  </w:abstractNum>
  <w:abstractNum w:abstractNumId="22" w15:restartNumberingAfterBreak="0">
    <w:nsid w:val="E1883AEF"/>
    <w:multiLevelType w:val="singleLevel"/>
    <w:tmpl w:val="E1883AEF"/>
    <w:lvl w:ilvl="0">
      <w:start w:val="1"/>
      <w:numFmt w:val="decimal"/>
      <w:lvlText w:val="%1."/>
      <w:lvlJc w:val="left"/>
      <w:pPr>
        <w:ind w:left="425" w:hanging="425"/>
      </w:pPr>
      <w:rPr>
        <w:rFonts w:hint="default"/>
      </w:rPr>
    </w:lvl>
  </w:abstractNum>
  <w:abstractNum w:abstractNumId="23" w15:restartNumberingAfterBreak="0">
    <w:nsid w:val="E2022706"/>
    <w:multiLevelType w:val="singleLevel"/>
    <w:tmpl w:val="E2022706"/>
    <w:lvl w:ilvl="0">
      <w:start w:val="1"/>
      <w:numFmt w:val="chineseCounting"/>
      <w:suff w:val="nothing"/>
      <w:lvlText w:val="%1、"/>
      <w:lvlJc w:val="left"/>
      <w:pPr>
        <w:ind w:left="-420" w:firstLine="420"/>
      </w:pPr>
      <w:rPr>
        <w:rFonts w:ascii="黑体" w:eastAsia="黑体" w:hAnsi="黑体" w:cs="黑体" w:hint="eastAsia"/>
        <w:sz w:val="36"/>
        <w:szCs w:val="36"/>
      </w:rPr>
    </w:lvl>
  </w:abstractNum>
  <w:abstractNum w:abstractNumId="24" w15:restartNumberingAfterBreak="0">
    <w:nsid w:val="E240EA42"/>
    <w:multiLevelType w:val="singleLevel"/>
    <w:tmpl w:val="E240EA42"/>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25" w15:restartNumberingAfterBreak="0">
    <w:nsid w:val="E4BA7205"/>
    <w:multiLevelType w:val="singleLevel"/>
    <w:tmpl w:val="E4BA7205"/>
    <w:lvl w:ilvl="0">
      <w:start w:val="1"/>
      <w:numFmt w:val="decimalEnclosedCircleChinese"/>
      <w:suff w:val="nothing"/>
      <w:lvlText w:val="%1　"/>
      <w:lvlJc w:val="left"/>
      <w:pPr>
        <w:ind w:left="-60" w:firstLine="400"/>
      </w:pPr>
      <w:rPr>
        <w:rFonts w:hint="eastAsia"/>
      </w:rPr>
    </w:lvl>
  </w:abstractNum>
  <w:abstractNum w:abstractNumId="26" w15:restartNumberingAfterBreak="0">
    <w:nsid w:val="E5EEF8A6"/>
    <w:multiLevelType w:val="singleLevel"/>
    <w:tmpl w:val="E5EEF8A6"/>
    <w:lvl w:ilvl="0">
      <w:start w:val="1"/>
      <w:numFmt w:val="decimal"/>
      <w:lvlText w:val="(%1)"/>
      <w:lvlJc w:val="left"/>
      <w:pPr>
        <w:ind w:left="425" w:hanging="425"/>
      </w:pPr>
      <w:rPr>
        <w:rFonts w:hint="default"/>
      </w:rPr>
    </w:lvl>
  </w:abstractNum>
  <w:abstractNum w:abstractNumId="27" w15:restartNumberingAfterBreak="0">
    <w:nsid w:val="E6CD4DDE"/>
    <w:multiLevelType w:val="singleLevel"/>
    <w:tmpl w:val="E6CD4DDE"/>
    <w:lvl w:ilvl="0">
      <w:start w:val="1"/>
      <w:numFmt w:val="decimalEnclosedCircleChinese"/>
      <w:suff w:val="nothing"/>
      <w:lvlText w:val="%1　"/>
      <w:lvlJc w:val="left"/>
      <w:pPr>
        <w:ind w:left="0" w:firstLine="400"/>
      </w:pPr>
      <w:rPr>
        <w:rFonts w:ascii="宋体" w:eastAsia="宋体" w:hAnsi="宋体" w:cs="宋体" w:hint="eastAsia"/>
        <w:sz w:val="24"/>
        <w:szCs w:val="24"/>
      </w:rPr>
    </w:lvl>
  </w:abstractNum>
  <w:abstractNum w:abstractNumId="28" w15:restartNumberingAfterBreak="0">
    <w:nsid w:val="E7C17052"/>
    <w:multiLevelType w:val="singleLevel"/>
    <w:tmpl w:val="E7C17052"/>
    <w:lvl w:ilvl="0">
      <w:start w:val="1"/>
      <w:numFmt w:val="decimal"/>
      <w:lvlText w:val="(%1)"/>
      <w:lvlJc w:val="left"/>
      <w:pPr>
        <w:ind w:left="425" w:hanging="425"/>
      </w:pPr>
      <w:rPr>
        <w:rFonts w:hint="default"/>
      </w:rPr>
    </w:lvl>
  </w:abstractNum>
  <w:abstractNum w:abstractNumId="29" w15:restartNumberingAfterBreak="0">
    <w:nsid w:val="EA1C9BC0"/>
    <w:multiLevelType w:val="singleLevel"/>
    <w:tmpl w:val="EA1C9BC0"/>
    <w:lvl w:ilvl="0">
      <w:start w:val="1"/>
      <w:numFmt w:val="decimalEnclosedCircleChinese"/>
      <w:suff w:val="nothing"/>
      <w:lvlText w:val="%1　"/>
      <w:lvlJc w:val="left"/>
      <w:pPr>
        <w:ind w:left="0" w:firstLine="400"/>
      </w:pPr>
      <w:rPr>
        <w:rFonts w:ascii="宋体" w:eastAsia="宋体" w:hAnsi="宋体" w:cs="宋体" w:hint="eastAsia"/>
        <w:sz w:val="24"/>
        <w:szCs w:val="24"/>
      </w:rPr>
    </w:lvl>
  </w:abstractNum>
  <w:abstractNum w:abstractNumId="30" w15:restartNumberingAfterBreak="0">
    <w:nsid w:val="EAFDA546"/>
    <w:multiLevelType w:val="singleLevel"/>
    <w:tmpl w:val="EAFDA546"/>
    <w:lvl w:ilvl="0">
      <w:start w:val="1"/>
      <w:numFmt w:val="decimal"/>
      <w:lvlText w:val="%1."/>
      <w:lvlJc w:val="left"/>
      <w:pPr>
        <w:ind w:left="425" w:hanging="425"/>
      </w:pPr>
      <w:rPr>
        <w:rFonts w:hint="default"/>
      </w:rPr>
    </w:lvl>
  </w:abstractNum>
  <w:abstractNum w:abstractNumId="31" w15:restartNumberingAfterBreak="0">
    <w:nsid w:val="F5974F08"/>
    <w:multiLevelType w:val="singleLevel"/>
    <w:tmpl w:val="F5974F08"/>
    <w:lvl w:ilvl="0">
      <w:start w:val="1"/>
      <w:numFmt w:val="decimalEnclosedCircleChinese"/>
      <w:suff w:val="nothing"/>
      <w:lvlText w:val="%1　"/>
      <w:lvlJc w:val="left"/>
      <w:pPr>
        <w:ind w:left="0" w:firstLine="400"/>
      </w:pPr>
      <w:rPr>
        <w:rFonts w:ascii="宋体" w:eastAsia="宋体" w:hAnsi="宋体" w:cs="宋体" w:hint="eastAsia"/>
        <w:sz w:val="24"/>
        <w:szCs w:val="24"/>
      </w:rPr>
    </w:lvl>
  </w:abstractNum>
  <w:abstractNum w:abstractNumId="32" w15:restartNumberingAfterBreak="0">
    <w:nsid w:val="F5D5EFA7"/>
    <w:multiLevelType w:val="singleLevel"/>
    <w:tmpl w:val="F5D5EFA7"/>
    <w:lvl w:ilvl="0">
      <w:start w:val="1"/>
      <w:numFmt w:val="decimal"/>
      <w:lvlText w:val="%1."/>
      <w:lvlJc w:val="left"/>
      <w:pPr>
        <w:ind w:left="425" w:hanging="425"/>
      </w:pPr>
      <w:rPr>
        <w:rFonts w:asciiTheme="minorEastAsia" w:eastAsiaTheme="minorEastAsia" w:hAnsiTheme="minorEastAsia" w:cstheme="minorEastAsia" w:hint="default"/>
        <w:sz w:val="24"/>
        <w:szCs w:val="24"/>
      </w:rPr>
    </w:lvl>
  </w:abstractNum>
  <w:abstractNum w:abstractNumId="33" w15:restartNumberingAfterBreak="0">
    <w:nsid w:val="F6700E76"/>
    <w:multiLevelType w:val="singleLevel"/>
    <w:tmpl w:val="F6700E76"/>
    <w:lvl w:ilvl="0">
      <w:start w:val="1"/>
      <w:numFmt w:val="decimal"/>
      <w:lvlText w:val="%1."/>
      <w:lvlJc w:val="left"/>
      <w:pPr>
        <w:ind w:left="425" w:hanging="425"/>
      </w:pPr>
      <w:rPr>
        <w:rFonts w:asciiTheme="minorEastAsia" w:eastAsiaTheme="minorEastAsia" w:hAnsiTheme="minorEastAsia" w:cstheme="minorEastAsia" w:hint="default"/>
        <w:sz w:val="24"/>
        <w:szCs w:val="24"/>
      </w:rPr>
    </w:lvl>
  </w:abstractNum>
  <w:abstractNum w:abstractNumId="34" w15:restartNumberingAfterBreak="0">
    <w:nsid w:val="F8B46F8E"/>
    <w:multiLevelType w:val="singleLevel"/>
    <w:tmpl w:val="F8B46F8E"/>
    <w:lvl w:ilvl="0">
      <w:start w:val="1"/>
      <w:numFmt w:val="decimal"/>
      <w:lvlText w:val="(%1)"/>
      <w:lvlJc w:val="left"/>
      <w:pPr>
        <w:ind w:left="425" w:hanging="425"/>
      </w:pPr>
      <w:rPr>
        <w:rFonts w:hint="default"/>
      </w:rPr>
    </w:lvl>
  </w:abstractNum>
  <w:abstractNum w:abstractNumId="35" w15:restartNumberingAfterBreak="0">
    <w:nsid w:val="FEB1F829"/>
    <w:multiLevelType w:val="singleLevel"/>
    <w:tmpl w:val="FEB1F829"/>
    <w:lvl w:ilvl="0">
      <w:start w:val="1"/>
      <w:numFmt w:val="decimal"/>
      <w:lvlText w:val="%1."/>
      <w:lvlJc w:val="left"/>
      <w:pPr>
        <w:ind w:left="425" w:hanging="425"/>
      </w:pPr>
      <w:rPr>
        <w:rFonts w:hint="default"/>
      </w:rPr>
    </w:lvl>
  </w:abstractNum>
  <w:abstractNum w:abstractNumId="36" w15:restartNumberingAfterBreak="0">
    <w:nsid w:val="085410CB"/>
    <w:multiLevelType w:val="singleLevel"/>
    <w:tmpl w:val="085410CB"/>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37" w15:restartNumberingAfterBreak="0">
    <w:nsid w:val="0A24BB42"/>
    <w:multiLevelType w:val="singleLevel"/>
    <w:tmpl w:val="0A24BB42"/>
    <w:lvl w:ilvl="0">
      <w:start w:val="1"/>
      <w:numFmt w:val="decimal"/>
      <w:lvlText w:val="(%1)"/>
      <w:lvlJc w:val="left"/>
      <w:pPr>
        <w:ind w:left="425" w:hanging="425"/>
      </w:pPr>
      <w:rPr>
        <w:rFonts w:hint="default"/>
      </w:rPr>
    </w:lvl>
  </w:abstractNum>
  <w:abstractNum w:abstractNumId="38" w15:restartNumberingAfterBreak="0">
    <w:nsid w:val="0D725F84"/>
    <w:multiLevelType w:val="singleLevel"/>
    <w:tmpl w:val="0D725F84"/>
    <w:lvl w:ilvl="0">
      <w:start w:val="1"/>
      <w:numFmt w:val="decimal"/>
      <w:lvlText w:val="%1."/>
      <w:lvlJc w:val="left"/>
      <w:pPr>
        <w:ind w:left="425" w:hanging="425"/>
      </w:pPr>
      <w:rPr>
        <w:rFonts w:asciiTheme="minorEastAsia" w:eastAsiaTheme="minorEastAsia" w:hAnsiTheme="minorEastAsia" w:cstheme="minorEastAsia" w:hint="default"/>
        <w:color w:val="000000" w:themeColor="text1"/>
      </w:rPr>
    </w:lvl>
  </w:abstractNum>
  <w:abstractNum w:abstractNumId="39" w15:restartNumberingAfterBreak="0">
    <w:nsid w:val="102DE26C"/>
    <w:multiLevelType w:val="singleLevel"/>
    <w:tmpl w:val="102DE26C"/>
    <w:lvl w:ilvl="0">
      <w:start w:val="1"/>
      <w:numFmt w:val="decimal"/>
      <w:lvlText w:val="(%1)"/>
      <w:lvlJc w:val="left"/>
      <w:pPr>
        <w:ind w:left="425" w:hanging="425"/>
      </w:pPr>
      <w:rPr>
        <w:rFonts w:hint="default"/>
      </w:rPr>
    </w:lvl>
  </w:abstractNum>
  <w:abstractNum w:abstractNumId="40" w15:restartNumberingAfterBreak="0">
    <w:nsid w:val="162A2C5A"/>
    <w:multiLevelType w:val="singleLevel"/>
    <w:tmpl w:val="162A2C5A"/>
    <w:lvl w:ilvl="0">
      <w:start w:val="1"/>
      <w:numFmt w:val="decimal"/>
      <w:lvlText w:val="(%1)"/>
      <w:lvlJc w:val="left"/>
      <w:pPr>
        <w:ind w:left="425" w:hanging="425"/>
      </w:pPr>
      <w:rPr>
        <w:rFonts w:hint="default"/>
      </w:rPr>
    </w:lvl>
  </w:abstractNum>
  <w:abstractNum w:abstractNumId="41" w15:restartNumberingAfterBreak="0">
    <w:nsid w:val="18A6D239"/>
    <w:multiLevelType w:val="singleLevel"/>
    <w:tmpl w:val="18A6D239"/>
    <w:lvl w:ilvl="0">
      <w:start w:val="1"/>
      <w:numFmt w:val="decimal"/>
      <w:lvlText w:val="%1."/>
      <w:lvlJc w:val="left"/>
      <w:pPr>
        <w:ind w:left="425" w:hanging="425"/>
      </w:pPr>
      <w:rPr>
        <w:rFonts w:asciiTheme="minorEastAsia" w:eastAsiaTheme="minorEastAsia" w:hAnsiTheme="minorEastAsia" w:cstheme="minorEastAsia" w:hint="default"/>
      </w:rPr>
    </w:lvl>
  </w:abstractNum>
  <w:abstractNum w:abstractNumId="42" w15:restartNumberingAfterBreak="0">
    <w:nsid w:val="2C86141A"/>
    <w:multiLevelType w:val="singleLevel"/>
    <w:tmpl w:val="2C86141A"/>
    <w:lvl w:ilvl="0">
      <w:start w:val="1"/>
      <w:numFmt w:val="decimalEnclosedCircleChinese"/>
      <w:suff w:val="nothing"/>
      <w:lvlText w:val="%1　"/>
      <w:lvlJc w:val="left"/>
      <w:pPr>
        <w:ind w:left="0" w:firstLine="400"/>
      </w:pPr>
      <w:rPr>
        <w:rFonts w:hint="eastAsia"/>
      </w:rPr>
    </w:lvl>
  </w:abstractNum>
  <w:abstractNum w:abstractNumId="43" w15:restartNumberingAfterBreak="0">
    <w:nsid w:val="2EDFF385"/>
    <w:multiLevelType w:val="singleLevel"/>
    <w:tmpl w:val="2EDFF385"/>
    <w:lvl w:ilvl="0">
      <w:start w:val="1"/>
      <w:numFmt w:val="decimal"/>
      <w:lvlText w:val="%1."/>
      <w:lvlJc w:val="left"/>
      <w:pPr>
        <w:ind w:left="425" w:hanging="425"/>
      </w:pPr>
      <w:rPr>
        <w:rFonts w:hint="default"/>
      </w:rPr>
    </w:lvl>
  </w:abstractNum>
  <w:abstractNum w:abstractNumId="44" w15:restartNumberingAfterBreak="0">
    <w:nsid w:val="35FB7089"/>
    <w:multiLevelType w:val="singleLevel"/>
    <w:tmpl w:val="35FB7089"/>
    <w:lvl w:ilvl="0">
      <w:start w:val="1"/>
      <w:numFmt w:val="decimal"/>
      <w:lvlText w:val="(%1)"/>
      <w:lvlJc w:val="left"/>
      <w:pPr>
        <w:ind w:left="425" w:hanging="425"/>
      </w:pPr>
      <w:rPr>
        <w:rFonts w:hint="default"/>
      </w:rPr>
    </w:lvl>
  </w:abstractNum>
  <w:abstractNum w:abstractNumId="45" w15:restartNumberingAfterBreak="0">
    <w:nsid w:val="376303FC"/>
    <w:multiLevelType w:val="singleLevel"/>
    <w:tmpl w:val="376303FC"/>
    <w:lvl w:ilvl="0">
      <w:start w:val="1"/>
      <w:numFmt w:val="decimal"/>
      <w:lvlText w:val="%1."/>
      <w:lvlJc w:val="left"/>
      <w:pPr>
        <w:ind w:left="425" w:hanging="425"/>
      </w:pPr>
      <w:rPr>
        <w:rFonts w:hint="default"/>
      </w:rPr>
    </w:lvl>
  </w:abstractNum>
  <w:abstractNum w:abstractNumId="46" w15:restartNumberingAfterBreak="0">
    <w:nsid w:val="39F75E6A"/>
    <w:multiLevelType w:val="singleLevel"/>
    <w:tmpl w:val="39F75E6A"/>
    <w:lvl w:ilvl="0">
      <w:start w:val="1"/>
      <w:numFmt w:val="decimalEnclosedCircleChinese"/>
      <w:suff w:val="nothing"/>
      <w:lvlText w:val="%1　"/>
      <w:lvlJc w:val="left"/>
      <w:pPr>
        <w:ind w:left="-60" w:firstLine="400"/>
      </w:pPr>
      <w:rPr>
        <w:rFonts w:ascii="宋体" w:eastAsia="宋体" w:hAnsi="宋体" w:cstheme="minorEastAsia" w:hint="eastAsia"/>
        <w:sz w:val="24"/>
        <w:szCs w:val="24"/>
      </w:rPr>
    </w:lvl>
  </w:abstractNum>
  <w:abstractNum w:abstractNumId="47" w15:restartNumberingAfterBreak="0">
    <w:nsid w:val="4108A663"/>
    <w:multiLevelType w:val="singleLevel"/>
    <w:tmpl w:val="4108A663"/>
    <w:lvl w:ilvl="0">
      <w:start w:val="1"/>
      <w:numFmt w:val="decimal"/>
      <w:lvlText w:val="(%1)"/>
      <w:lvlJc w:val="left"/>
      <w:pPr>
        <w:ind w:left="425" w:hanging="425"/>
      </w:pPr>
      <w:rPr>
        <w:rFonts w:hint="default"/>
      </w:rPr>
    </w:lvl>
  </w:abstractNum>
  <w:abstractNum w:abstractNumId="48" w15:restartNumberingAfterBreak="0">
    <w:nsid w:val="4ECB1484"/>
    <w:multiLevelType w:val="singleLevel"/>
    <w:tmpl w:val="4ECB1484"/>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49" w15:restartNumberingAfterBreak="0">
    <w:nsid w:val="4EEE8346"/>
    <w:multiLevelType w:val="singleLevel"/>
    <w:tmpl w:val="4EEE8346"/>
    <w:lvl w:ilvl="0">
      <w:start w:val="1"/>
      <w:numFmt w:val="decimal"/>
      <w:lvlText w:val="%1."/>
      <w:lvlJc w:val="left"/>
      <w:pPr>
        <w:ind w:left="425" w:hanging="425"/>
      </w:pPr>
      <w:rPr>
        <w:rFonts w:ascii="宋体" w:eastAsia="宋体" w:hAnsi="宋体" w:cstheme="minorEastAsia" w:hint="default"/>
        <w:b w:val="0"/>
        <w:bCs w:val="0"/>
        <w:color w:val="000000" w:themeColor="text1"/>
        <w:sz w:val="24"/>
        <w:szCs w:val="24"/>
      </w:rPr>
    </w:lvl>
  </w:abstractNum>
  <w:abstractNum w:abstractNumId="50" w15:restartNumberingAfterBreak="0">
    <w:nsid w:val="54F8A612"/>
    <w:multiLevelType w:val="singleLevel"/>
    <w:tmpl w:val="54F8A612"/>
    <w:lvl w:ilvl="0">
      <w:start w:val="1"/>
      <w:numFmt w:val="decimal"/>
      <w:lvlText w:val="%1."/>
      <w:lvlJc w:val="left"/>
      <w:pPr>
        <w:ind w:left="425" w:hanging="425"/>
      </w:pPr>
      <w:rPr>
        <w:rFonts w:asciiTheme="minorEastAsia" w:eastAsiaTheme="minorEastAsia" w:hAnsiTheme="minorEastAsia" w:cstheme="minorEastAsia" w:hint="default"/>
        <w:sz w:val="24"/>
        <w:szCs w:val="24"/>
      </w:rPr>
    </w:lvl>
  </w:abstractNum>
  <w:abstractNum w:abstractNumId="51" w15:restartNumberingAfterBreak="0">
    <w:nsid w:val="5979A4DE"/>
    <w:multiLevelType w:val="singleLevel"/>
    <w:tmpl w:val="5979A4DE"/>
    <w:lvl w:ilvl="0">
      <w:start w:val="1"/>
      <w:numFmt w:val="decimalEnclosedCircleChinese"/>
      <w:suff w:val="nothing"/>
      <w:lvlText w:val="%1　"/>
      <w:lvlJc w:val="left"/>
      <w:pPr>
        <w:ind w:left="-60" w:firstLine="400"/>
      </w:pPr>
      <w:rPr>
        <w:rFonts w:ascii="宋体" w:eastAsia="宋体" w:hAnsi="宋体" w:cs="宋体" w:hint="eastAsia"/>
        <w:sz w:val="24"/>
        <w:szCs w:val="24"/>
      </w:rPr>
    </w:lvl>
  </w:abstractNum>
  <w:abstractNum w:abstractNumId="52" w15:restartNumberingAfterBreak="0">
    <w:nsid w:val="59D0A34D"/>
    <w:multiLevelType w:val="singleLevel"/>
    <w:tmpl w:val="59D0A34D"/>
    <w:lvl w:ilvl="0">
      <w:start w:val="1"/>
      <w:numFmt w:val="decimalEnclosedCircleChinese"/>
      <w:suff w:val="nothing"/>
      <w:lvlText w:val="%1　"/>
      <w:lvlJc w:val="left"/>
      <w:pPr>
        <w:ind w:left="0" w:firstLine="400"/>
      </w:pPr>
      <w:rPr>
        <w:rFonts w:hint="eastAsia"/>
      </w:rPr>
    </w:lvl>
  </w:abstractNum>
  <w:abstractNum w:abstractNumId="53" w15:restartNumberingAfterBreak="0">
    <w:nsid w:val="5A2DC75A"/>
    <w:multiLevelType w:val="singleLevel"/>
    <w:tmpl w:val="5A2DC75A"/>
    <w:lvl w:ilvl="0">
      <w:start w:val="1"/>
      <w:numFmt w:val="decimal"/>
      <w:lvlText w:val="(%1)"/>
      <w:lvlJc w:val="left"/>
      <w:pPr>
        <w:ind w:left="425" w:hanging="425"/>
      </w:pPr>
      <w:rPr>
        <w:rFonts w:hint="default"/>
      </w:rPr>
    </w:lvl>
  </w:abstractNum>
  <w:abstractNum w:abstractNumId="54" w15:restartNumberingAfterBreak="0">
    <w:nsid w:val="5C96F206"/>
    <w:multiLevelType w:val="singleLevel"/>
    <w:tmpl w:val="5C96F206"/>
    <w:lvl w:ilvl="0">
      <w:start w:val="1"/>
      <w:numFmt w:val="decimal"/>
      <w:lvlText w:val="(%1)"/>
      <w:lvlJc w:val="left"/>
      <w:pPr>
        <w:ind w:left="425" w:hanging="425"/>
      </w:pPr>
      <w:rPr>
        <w:rFonts w:hint="default"/>
      </w:rPr>
    </w:lvl>
  </w:abstractNum>
  <w:abstractNum w:abstractNumId="55" w15:restartNumberingAfterBreak="0">
    <w:nsid w:val="5E1AA467"/>
    <w:multiLevelType w:val="singleLevel"/>
    <w:tmpl w:val="5E1AA467"/>
    <w:lvl w:ilvl="0">
      <w:start w:val="1"/>
      <w:numFmt w:val="decimal"/>
      <w:lvlText w:val="(%1)"/>
      <w:lvlJc w:val="left"/>
      <w:pPr>
        <w:ind w:left="845" w:hanging="425"/>
      </w:pPr>
      <w:rPr>
        <w:rFonts w:hint="default"/>
      </w:rPr>
    </w:lvl>
  </w:abstractNum>
  <w:abstractNum w:abstractNumId="56" w15:restartNumberingAfterBreak="0">
    <w:nsid w:val="6051E43A"/>
    <w:multiLevelType w:val="singleLevel"/>
    <w:tmpl w:val="6051E43A"/>
    <w:lvl w:ilvl="0">
      <w:start w:val="1"/>
      <w:numFmt w:val="decimal"/>
      <w:lvlText w:val="%1."/>
      <w:lvlJc w:val="left"/>
      <w:pPr>
        <w:ind w:left="425" w:hanging="425"/>
      </w:pPr>
      <w:rPr>
        <w:rFonts w:hint="default"/>
      </w:rPr>
    </w:lvl>
  </w:abstractNum>
  <w:abstractNum w:abstractNumId="57" w15:restartNumberingAfterBreak="0">
    <w:nsid w:val="64451DEE"/>
    <w:multiLevelType w:val="singleLevel"/>
    <w:tmpl w:val="64451DEE"/>
    <w:lvl w:ilvl="0">
      <w:start w:val="1"/>
      <w:numFmt w:val="decimalEnclosedCircleChinese"/>
      <w:suff w:val="nothing"/>
      <w:lvlText w:val="%1　"/>
      <w:lvlJc w:val="left"/>
      <w:pPr>
        <w:ind w:left="0" w:firstLine="400"/>
      </w:pPr>
      <w:rPr>
        <w:rFonts w:hint="eastAsia"/>
      </w:rPr>
    </w:lvl>
  </w:abstractNum>
  <w:abstractNum w:abstractNumId="58" w15:restartNumberingAfterBreak="0">
    <w:nsid w:val="650DA5B6"/>
    <w:multiLevelType w:val="singleLevel"/>
    <w:tmpl w:val="650DA5B6"/>
    <w:lvl w:ilvl="0">
      <w:start w:val="1"/>
      <w:numFmt w:val="decimal"/>
      <w:lvlText w:val="%1."/>
      <w:lvlJc w:val="left"/>
      <w:pPr>
        <w:ind w:left="425" w:hanging="425"/>
      </w:pPr>
      <w:rPr>
        <w:rFonts w:hint="default"/>
      </w:rPr>
    </w:lvl>
  </w:abstractNum>
  <w:abstractNum w:abstractNumId="59" w15:restartNumberingAfterBreak="0">
    <w:nsid w:val="673F2E2E"/>
    <w:multiLevelType w:val="singleLevel"/>
    <w:tmpl w:val="673F2E2E"/>
    <w:lvl w:ilvl="0">
      <w:start w:val="1"/>
      <w:numFmt w:val="decimal"/>
      <w:lvlText w:val="(%1)"/>
      <w:lvlJc w:val="left"/>
      <w:pPr>
        <w:ind w:left="425" w:hanging="425"/>
      </w:pPr>
      <w:rPr>
        <w:rFonts w:hint="default"/>
      </w:rPr>
    </w:lvl>
  </w:abstractNum>
  <w:abstractNum w:abstractNumId="60" w15:restartNumberingAfterBreak="0">
    <w:nsid w:val="68ABF728"/>
    <w:multiLevelType w:val="singleLevel"/>
    <w:tmpl w:val="68ABF728"/>
    <w:lvl w:ilvl="0">
      <w:start w:val="1"/>
      <w:numFmt w:val="decimalEnclosedCircleChinese"/>
      <w:suff w:val="nothing"/>
      <w:lvlText w:val="%1　"/>
      <w:lvlJc w:val="left"/>
      <w:pPr>
        <w:ind w:left="0" w:firstLine="400"/>
      </w:pPr>
      <w:rPr>
        <w:rFonts w:hint="eastAsia"/>
      </w:rPr>
    </w:lvl>
  </w:abstractNum>
  <w:abstractNum w:abstractNumId="61" w15:restartNumberingAfterBreak="0">
    <w:nsid w:val="68AC0120"/>
    <w:multiLevelType w:val="singleLevel"/>
    <w:tmpl w:val="68AC0120"/>
    <w:lvl w:ilvl="0">
      <w:start w:val="1"/>
      <w:numFmt w:val="decimal"/>
      <w:lvlText w:val="%1."/>
      <w:lvlJc w:val="left"/>
      <w:pPr>
        <w:tabs>
          <w:tab w:val="left" w:pos="425"/>
        </w:tabs>
        <w:ind w:left="425" w:hanging="425"/>
      </w:pPr>
      <w:rPr>
        <w:rFonts w:ascii="宋体" w:eastAsia="宋体" w:hAnsi="宋体" w:cs="宋体" w:hint="default"/>
        <w:sz w:val="24"/>
        <w:szCs w:val="24"/>
      </w:rPr>
    </w:lvl>
  </w:abstractNum>
  <w:abstractNum w:abstractNumId="62" w15:restartNumberingAfterBreak="0">
    <w:nsid w:val="68AC1FEA"/>
    <w:multiLevelType w:val="singleLevel"/>
    <w:tmpl w:val="68AC1FEA"/>
    <w:lvl w:ilvl="0">
      <w:start w:val="1"/>
      <w:numFmt w:val="decimalEnclosedCircleChinese"/>
      <w:suff w:val="nothing"/>
      <w:lvlText w:val="%1　"/>
      <w:lvlJc w:val="left"/>
      <w:pPr>
        <w:ind w:left="20" w:firstLine="400"/>
      </w:pPr>
      <w:rPr>
        <w:rFonts w:hint="eastAsia"/>
      </w:rPr>
    </w:lvl>
  </w:abstractNum>
  <w:abstractNum w:abstractNumId="63" w15:restartNumberingAfterBreak="0">
    <w:nsid w:val="6C62641A"/>
    <w:multiLevelType w:val="singleLevel"/>
    <w:tmpl w:val="6C62641A"/>
    <w:lvl w:ilvl="0">
      <w:start w:val="1"/>
      <w:numFmt w:val="decimal"/>
      <w:lvlText w:val="%1."/>
      <w:lvlJc w:val="left"/>
      <w:pPr>
        <w:ind w:left="425" w:hanging="425"/>
      </w:pPr>
      <w:rPr>
        <w:rFonts w:asciiTheme="minorEastAsia" w:eastAsiaTheme="minorEastAsia" w:hAnsiTheme="minorEastAsia" w:cstheme="minorEastAsia" w:hint="default"/>
      </w:rPr>
    </w:lvl>
  </w:abstractNum>
  <w:abstractNum w:abstractNumId="64" w15:restartNumberingAfterBreak="0">
    <w:nsid w:val="72CAD4C4"/>
    <w:multiLevelType w:val="singleLevel"/>
    <w:tmpl w:val="72CAD4C4"/>
    <w:lvl w:ilvl="0">
      <w:start w:val="1"/>
      <w:numFmt w:val="decimal"/>
      <w:lvlText w:val="(%1)"/>
      <w:lvlJc w:val="left"/>
      <w:pPr>
        <w:ind w:left="425" w:hanging="425"/>
      </w:pPr>
      <w:rPr>
        <w:rFonts w:hint="default"/>
      </w:rPr>
    </w:lvl>
  </w:abstractNum>
  <w:abstractNum w:abstractNumId="65" w15:restartNumberingAfterBreak="0">
    <w:nsid w:val="741EDBB1"/>
    <w:multiLevelType w:val="singleLevel"/>
    <w:tmpl w:val="741EDBB1"/>
    <w:lvl w:ilvl="0">
      <w:start w:val="1"/>
      <w:numFmt w:val="decimal"/>
      <w:lvlText w:val="%1."/>
      <w:lvlJc w:val="left"/>
      <w:pPr>
        <w:ind w:left="425" w:hanging="425"/>
      </w:pPr>
      <w:rPr>
        <w:rFonts w:asciiTheme="minorEastAsia" w:eastAsiaTheme="minorEastAsia" w:hAnsiTheme="minorEastAsia" w:cstheme="minorEastAsia" w:hint="default"/>
        <w:sz w:val="24"/>
        <w:szCs w:val="24"/>
      </w:rPr>
    </w:lvl>
  </w:abstractNum>
  <w:abstractNum w:abstractNumId="66" w15:restartNumberingAfterBreak="0">
    <w:nsid w:val="75E63BE6"/>
    <w:multiLevelType w:val="singleLevel"/>
    <w:tmpl w:val="75E63BE6"/>
    <w:lvl w:ilvl="0">
      <w:start w:val="1"/>
      <w:numFmt w:val="decimalEnclosedCircleChinese"/>
      <w:suff w:val="nothing"/>
      <w:lvlText w:val="%1　"/>
      <w:lvlJc w:val="left"/>
      <w:pPr>
        <w:ind w:left="0" w:firstLine="400"/>
      </w:pPr>
      <w:rPr>
        <w:rFonts w:hint="eastAsia"/>
      </w:rPr>
    </w:lvl>
  </w:abstractNum>
  <w:abstractNum w:abstractNumId="67" w15:restartNumberingAfterBreak="0">
    <w:nsid w:val="77E92AF4"/>
    <w:multiLevelType w:val="singleLevel"/>
    <w:tmpl w:val="77E92AF4"/>
    <w:lvl w:ilvl="0">
      <w:start w:val="1"/>
      <w:numFmt w:val="decimalEnclosedCircleChinese"/>
      <w:suff w:val="nothing"/>
      <w:lvlText w:val="%1　"/>
      <w:lvlJc w:val="left"/>
      <w:pPr>
        <w:ind w:left="-60" w:firstLine="400"/>
      </w:pPr>
      <w:rPr>
        <w:rFonts w:hint="eastAsia"/>
      </w:rPr>
    </w:lvl>
  </w:abstractNum>
  <w:abstractNum w:abstractNumId="68" w15:restartNumberingAfterBreak="0">
    <w:nsid w:val="7821B69C"/>
    <w:multiLevelType w:val="singleLevel"/>
    <w:tmpl w:val="7821B69C"/>
    <w:lvl w:ilvl="0">
      <w:start w:val="1"/>
      <w:numFmt w:val="decimal"/>
      <w:lvlText w:val="(%1)"/>
      <w:lvlJc w:val="left"/>
      <w:pPr>
        <w:ind w:left="425" w:hanging="425"/>
      </w:pPr>
      <w:rPr>
        <w:rFonts w:hint="default"/>
      </w:rPr>
    </w:lvl>
  </w:abstractNum>
  <w:abstractNum w:abstractNumId="69" w15:restartNumberingAfterBreak="0">
    <w:nsid w:val="7853E01A"/>
    <w:multiLevelType w:val="singleLevel"/>
    <w:tmpl w:val="7853E01A"/>
    <w:lvl w:ilvl="0">
      <w:start w:val="1"/>
      <w:numFmt w:val="lowerLetter"/>
      <w:lvlText w:val="%1."/>
      <w:lvlJc w:val="left"/>
      <w:pPr>
        <w:ind w:left="1265" w:hanging="425"/>
      </w:pPr>
      <w:rPr>
        <w:rFonts w:hint="default"/>
      </w:rPr>
    </w:lvl>
  </w:abstractNum>
  <w:abstractNum w:abstractNumId="70" w15:restartNumberingAfterBreak="0">
    <w:nsid w:val="78EEAF5A"/>
    <w:multiLevelType w:val="singleLevel"/>
    <w:tmpl w:val="78EEAF5A"/>
    <w:lvl w:ilvl="0">
      <w:start w:val="1"/>
      <w:numFmt w:val="decimal"/>
      <w:lvlText w:val="(%1)"/>
      <w:lvlJc w:val="left"/>
      <w:pPr>
        <w:ind w:left="635" w:hanging="425"/>
      </w:pPr>
      <w:rPr>
        <w:rFonts w:asciiTheme="minorEastAsia" w:eastAsiaTheme="minorEastAsia" w:hAnsiTheme="minorEastAsia" w:cstheme="minorEastAsia" w:hint="default"/>
      </w:rPr>
    </w:lvl>
  </w:abstractNum>
  <w:num w:numId="1" w16cid:durableId="512375535">
    <w:abstractNumId w:val="23"/>
  </w:num>
  <w:num w:numId="2" w16cid:durableId="1207832484">
    <w:abstractNumId w:val="50"/>
  </w:num>
  <w:num w:numId="3" w16cid:durableId="1449278076">
    <w:abstractNumId w:val="10"/>
  </w:num>
  <w:num w:numId="4" w16cid:durableId="1427144106">
    <w:abstractNumId w:val="67"/>
  </w:num>
  <w:num w:numId="5" w16cid:durableId="1093092070">
    <w:abstractNumId w:val="13"/>
  </w:num>
  <w:num w:numId="6" w16cid:durableId="1101530498">
    <w:abstractNumId w:val="20"/>
  </w:num>
  <w:num w:numId="7" w16cid:durableId="1012301737">
    <w:abstractNumId w:val="69"/>
  </w:num>
  <w:num w:numId="8" w16cid:durableId="1853451856">
    <w:abstractNumId w:val="16"/>
  </w:num>
  <w:num w:numId="9" w16cid:durableId="1698190504">
    <w:abstractNumId w:val="7"/>
  </w:num>
  <w:num w:numId="10" w16cid:durableId="1038160683">
    <w:abstractNumId w:val="9"/>
  </w:num>
  <w:num w:numId="11" w16cid:durableId="1729065208">
    <w:abstractNumId w:val="64"/>
  </w:num>
  <w:num w:numId="12" w16cid:durableId="2139687975">
    <w:abstractNumId w:val="2"/>
  </w:num>
  <w:num w:numId="13" w16cid:durableId="128981996">
    <w:abstractNumId w:val="4"/>
  </w:num>
  <w:num w:numId="14" w16cid:durableId="1907446647">
    <w:abstractNumId w:val="66"/>
  </w:num>
  <w:num w:numId="15" w16cid:durableId="1835536428">
    <w:abstractNumId w:val="14"/>
  </w:num>
  <w:num w:numId="16" w16cid:durableId="1000278571">
    <w:abstractNumId w:val="40"/>
  </w:num>
  <w:num w:numId="17" w16cid:durableId="1544248330">
    <w:abstractNumId w:val="3"/>
  </w:num>
  <w:num w:numId="18" w16cid:durableId="1006909639">
    <w:abstractNumId w:val="46"/>
  </w:num>
  <w:num w:numId="19" w16cid:durableId="410468977">
    <w:abstractNumId w:val="45"/>
  </w:num>
  <w:num w:numId="20" w16cid:durableId="733434586">
    <w:abstractNumId w:val="12"/>
  </w:num>
  <w:num w:numId="21" w16cid:durableId="1519538968">
    <w:abstractNumId w:val="21"/>
  </w:num>
  <w:num w:numId="22" w16cid:durableId="792134163">
    <w:abstractNumId w:val="1"/>
  </w:num>
  <w:num w:numId="23" w16cid:durableId="1770659686">
    <w:abstractNumId w:val="68"/>
  </w:num>
  <w:num w:numId="24" w16cid:durableId="154417701">
    <w:abstractNumId w:val="19"/>
  </w:num>
  <w:num w:numId="25" w16cid:durableId="311374369">
    <w:abstractNumId w:val="37"/>
  </w:num>
  <w:num w:numId="26" w16cid:durableId="678656187">
    <w:abstractNumId w:val="18"/>
  </w:num>
  <w:num w:numId="27" w16cid:durableId="548876743">
    <w:abstractNumId w:val="53"/>
  </w:num>
  <w:num w:numId="28" w16cid:durableId="1679304727">
    <w:abstractNumId w:val="11"/>
  </w:num>
  <w:num w:numId="29" w16cid:durableId="312610190">
    <w:abstractNumId w:val="47"/>
  </w:num>
  <w:num w:numId="30" w16cid:durableId="419915557">
    <w:abstractNumId w:val="52"/>
  </w:num>
  <w:num w:numId="31" w16cid:durableId="1719236501">
    <w:abstractNumId w:val="38"/>
  </w:num>
  <w:num w:numId="32" w16cid:durableId="620037322">
    <w:abstractNumId w:val="49"/>
  </w:num>
  <w:num w:numId="33" w16cid:durableId="1617953891">
    <w:abstractNumId w:val="43"/>
  </w:num>
  <w:num w:numId="34" w16cid:durableId="101802081">
    <w:abstractNumId w:val="55"/>
  </w:num>
  <w:num w:numId="35" w16cid:durableId="1193573089">
    <w:abstractNumId w:val="65"/>
  </w:num>
  <w:num w:numId="36" w16cid:durableId="156045736">
    <w:abstractNumId w:val="44"/>
  </w:num>
  <w:num w:numId="37" w16cid:durableId="986781345">
    <w:abstractNumId w:val="17"/>
  </w:num>
  <w:num w:numId="38" w16cid:durableId="747575530">
    <w:abstractNumId w:val="54"/>
  </w:num>
  <w:num w:numId="39" w16cid:durableId="2081171690">
    <w:abstractNumId w:val="24"/>
  </w:num>
  <w:num w:numId="40" w16cid:durableId="1402672728">
    <w:abstractNumId w:val="51"/>
  </w:num>
  <w:num w:numId="41" w16cid:durableId="661741956">
    <w:abstractNumId w:val="36"/>
  </w:num>
  <w:num w:numId="42" w16cid:durableId="545066110">
    <w:abstractNumId w:val="8"/>
  </w:num>
  <w:num w:numId="43" w16cid:durableId="668950921">
    <w:abstractNumId w:val="42"/>
  </w:num>
  <w:num w:numId="44" w16cid:durableId="572085570">
    <w:abstractNumId w:val="35"/>
  </w:num>
  <w:num w:numId="45" w16cid:durableId="535435426">
    <w:abstractNumId w:val="22"/>
  </w:num>
  <w:num w:numId="46" w16cid:durableId="467672079">
    <w:abstractNumId w:val="6"/>
  </w:num>
  <w:num w:numId="47" w16cid:durableId="1996913379">
    <w:abstractNumId w:val="70"/>
  </w:num>
  <w:num w:numId="48" w16cid:durableId="868841031">
    <w:abstractNumId w:val="32"/>
  </w:num>
  <w:num w:numId="49" w16cid:durableId="185563477">
    <w:abstractNumId w:val="39"/>
  </w:num>
  <w:num w:numId="50" w16cid:durableId="274948091">
    <w:abstractNumId w:val="25"/>
  </w:num>
  <w:num w:numId="51" w16cid:durableId="1090199213">
    <w:abstractNumId w:val="0"/>
  </w:num>
  <w:num w:numId="52" w16cid:durableId="700974463">
    <w:abstractNumId w:val="60"/>
  </w:num>
  <w:num w:numId="53" w16cid:durableId="1427774607">
    <w:abstractNumId w:val="26"/>
  </w:num>
  <w:num w:numId="54" w16cid:durableId="432090787">
    <w:abstractNumId w:val="62"/>
  </w:num>
  <w:num w:numId="55" w16cid:durableId="1878741267">
    <w:abstractNumId w:val="58"/>
  </w:num>
  <w:num w:numId="56" w16cid:durableId="1239365884">
    <w:abstractNumId w:val="30"/>
  </w:num>
  <w:num w:numId="57" w16cid:durableId="289016673">
    <w:abstractNumId w:val="63"/>
  </w:num>
  <w:num w:numId="58" w16cid:durableId="2000573757">
    <w:abstractNumId w:val="33"/>
  </w:num>
  <w:num w:numId="59" w16cid:durableId="1530724803">
    <w:abstractNumId w:val="5"/>
  </w:num>
  <w:num w:numId="60" w16cid:durableId="1381899013">
    <w:abstractNumId w:val="29"/>
  </w:num>
  <w:num w:numId="61" w16cid:durableId="1397973249">
    <w:abstractNumId w:val="48"/>
  </w:num>
  <w:num w:numId="62" w16cid:durableId="1819880040">
    <w:abstractNumId w:val="59"/>
  </w:num>
  <w:num w:numId="63" w16cid:durableId="1492284490">
    <w:abstractNumId w:val="31"/>
  </w:num>
  <w:num w:numId="64" w16cid:durableId="2100591174">
    <w:abstractNumId w:val="27"/>
  </w:num>
  <w:num w:numId="65" w16cid:durableId="927544187">
    <w:abstractNumId w:val="28"/>
  </w:num>
  <w:num w:numId="66" w16cid:durableId="399140924">
    <w:abstractNumId w:val="57"/>
  </w:num>
  <w:num w:numId="67" w16cid:durableId="2118675444">
    <w:abstractNumId w:val="34"/>
  </w:num>
  <w:num w:numId="68" w16cid:durableId="1126657202">
    <w:abstractNumId w:val="15"/>
  </w:num>
  <w:num w:numId="69" w16cid:durableId="165362669">
    <w:abstractNumId w:val="41"/>
  </w:num>
  <w:num w:numId="70" w16cid:durableId="741559150">
    <w:abstractNumId w:val="56"/>
  </w:num>
  <w:num w:numId="71" w16cid:durableId="1533572770">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631"/>
    <w:rsid w:val="0010180A"/>
    <w:rsid w:val="00244FAA"/>
    <w:rsid w:val="003043BD"/>
    <w:rsid w:val="004276EA"/>
    <w:rsid w:val="0046375D"/>
    <w:rsid w:val="005E0AA6"/>
    <w:rsid w:val="008C7D2F"/>
    <w:rsid w:val="00C170C0"/>
    <w:rsid w:val="00EE2631"/>
    <w:rsid w:val="00F715A4"/>
    <w:rsid w:val="012A6BDB"/>
    <w:rsid w:val="015D1E09"/>
    <w:rsid w:val="017F0419"/>
    <w:rsid w:val="01AC3A93"/>
    <w:rsid w:val="020531A4"/>
    <w:rsid w:val="021C29C7"/>
    <w:rsid w:val="024A0BB7"/>
    <w:rsid w:val="026B1259"/>
    <w:rsid w:val="027C3466"/>
    <w:rsid w:val="02902A6D"/>
    <w:rsid w:val="02F748DA"/>
    <w:rsid w:val="030B6598"/>
    <w:rsid w:val="0374238F"/>
    <w:rsid w:val="03EA7811"/>
    <w:rsid w:val="0451447E"/>
    <w:rsid w:val="04536448"/>
    <w:rsid w:val="04846602"/>
    <w:rsid w:val="052D0A47"/>
    <w:rsid w:val="052F2A11"/>
    <w:rsid w:val="057274FF"/>
    <w:rsid w:val="058F1A07"/>
    <w:rsid w:val="05962A91"/>
    <w:rsid w:val="06565D7C"/>
    <w:rsid w:val="06732DD2"/>
    <w:rsid w:val="07554285"/>
    <w:rsid w:val="076D7821"/>
    <w:rsid w:val="076F17EB"/>
    <w:rsid w:val="07754928"/>
    <w:rsid w:val="07AF3996"/>
    <w:rsid w:val="07EA70C4"/>
    <w:rsid w:val="083E11BD"/>
    <w:rsid w:val="088017D6"/>
    <w:rsid w:val="093C74AB"/>
    <w:rsid w:val="09BB0D18"/>
    <w:rsid w:val="09E3201C"/>
    <w:rsid w:val="0A035CDE"/>
    <w:rsid w:val="0A4F320E"/>
    <w:rsid w:val="0B5C3E34"/>
    <w:rsid w:val="0B6158EF"/>
    <w:rsid w:val="0B896BF3"/>
    <w:rsid w:val="0CB952B6"/>
    <w:rsid w:val="0CCA1272"/>
    <w:rsid w:val="0CFB7D4B"/>
    <w:rsid w:val="0D1A3FA7"/>
    <w:rsid w:val="0DE16873"/>
    <w:rsid w:val="0E653000"/>
    <w:rsid w:val="0E6C0832"/>
    <w:rsid w:val="0E941B37"/>
    <w:rsid w:val="0EC266A4"/>
    <w:rsid w:val="0F16254C"/>
    <w:rsid w:val="0F44355D"/>
    <w:rsid w:val="0FD348E1"/>
    <w:rsid w:val="105477D0"/>
    <w:rsid w:val="10757746"/>
    <w:rsid w:val="10A047C3"/>
    <w:rsid w:val="10C5247C"/>
    <w:rsid w:val="10C552F3"/>
    <w:rsid w:val="110E01F4"/>
    <w:rsid w:val="116577BB"/>
    <w:rsid w:val="11692E07"/>
    <w:rsid w:val="14B051F1"/>
    <w:rsid w:val="151614F8"/>
    <w:rsid w:val="156C736A"/>
    <w:rsid w:val="15C076B6"/>
    <w:rsid w:val="161517B0"/>
    <w:rsid w:val="175C51BC"/>
    <w:rsid w:val="17E557F7"/>
    <w:rsid w:val="18FE29CF"/>
    <w:rsid w:val="19267830"/>
    <w:rsid w:val="19610E0A"/>
    <w:rsid w:val="198C7FDB"/>
    <w:rsid w:val="19CD302C"/>
    <w:rsid w:val="1A3D12D5"/>
    <w:rsid w:val="1A9E2C11"/>
    <w:rsid w:val="1AF079B3"/>
    <w:rsid w:val="1B9521CF"/>
    <w:rsid w:val="1C197B20"/>
    <w:rsid w:val="1C203E8D"/>
    <w:rsid w:val="1CD13F56"/>
    <w:rsid w:val="1CD777BF"/>
    <w:rsid w:val="1CEE5B24"/>
    <w:rsid w:val="1D0600A4"/>
    <w:rsid w:val="1D104A7F"/>
    <w:rsid w:val="1D5030CD"/>
    <w:rsid w:val="1D992CC6"/>
    <w:rsid w:val="1E0740D4"/>
    <w:rsid w:val="1E34479D"/>
    <w:rsid w:val="1E4A2212"/>
    <w:rsid w:val="1F572E39"/>
    <w:rsid w:val="1FAF4A23"/>
    <w:rsid w:val="201C7BDE"/>
    <w:rsid w:val="202C6073"/>
    <w:rsid w:val="202C7E22"/>
    <w:rsid w:val="204333BD"/>
    <w:rsid w:val="20517888"/>
    <w:rsid w:val="20E06E5E"/>
    <w:rsid w:val="213A656E"/>
    <w:rsid w:val="215C64E4"/>
    <w:rsid w:val="21C61BB0"/>
    <w:rsid w:val="21D95D87"/>
    <w:rsid w:val="22081738"/>
    <w:rsid w:val="222A65E3"/>
    <w:rsid w:val="22317971"/>
    <w:rsid w:val="2254540E"/>
    <w:rsid w:val="22743D02"/>
    <w:rsid w:val="227855A0"/>
    <w:rsid w:val="22E03145"/>
    <w:rsid w:val="22EA5D72"/>
    <w:rsid w:val="2338088B"/>
    <w:rsid w:val="23384D2F"/>
    <w:rsid w:val="245C2C9F"/>
    <w:rsid w:val="245C4A4D"/>
    <w:rsid w:val="25030CB7"/>
    <w:rsid w:val="257F6C45"/>
    <w:rsid w:val="26086C3B"/>
    <w:rsid w:val="261750D0"/>
    <w:rsid w:val="2725381D"/>
    <w:rsid w:val="27675BE3"/>
    <w:rsid w:val="27D52B4D"/>
    <w:rsid w:val="287C56BE"/>
    <w:rsid w:val="29746395"/>
    <w:rsid w:val="298D0E66"/>
    <w:rsid w:val="29D67050"/>
    <w:rsid w:val="2AB63109"/>
    <w:rsid w:val="2ADA0B26"/>
    <w:rsid w:val="2B033E75"/>
    <w:rsid w:val="2D0A46FE"/>
    <w:rsid w:val="2D80275C"/>
    <w:rsid w:val="2D8829EA"/>
    <w:rsid w:val="2DCF003E"/>
    <w:rsid w:val="2E0221C2"/>
    <w:rsid w:val="2E4A5917"/>
    <w:rsid w:val="2E7F3812"/>
    <w:rsid w:val="2F097580"/>
    <w:rsid w:val="2FAE08A1"/>
    <w:rsid w:val="2FB43990"/>
    <w:rsid w:val="2FCD4A51"/>
    <w:rsid w:val="303A20E7"/>
    <w:rsid w:val="3088469A"/>
    <w:rsid w:val="30A457B2"/>
    <w:rsid w:val="313A6116"/>
    <w:rsid w:val="31523460"/>
    <w:rsid w:val="31692558"/>
    <w:rsid w:val="316B4522"/>
    <w:rsid w:val="31815AF3"/>
    <w:rsid w:val="319E0453"/>
    <w:rsid w:val="321D581C"/>
    <w:rsid w:val="323F1C36"/>
    <w:rsid w:val="32AC4DF2"/>
    <w:rsid w:val="32FF4F22"/>
    <w:rsid w:val="3344327C"/>
    <w:rsid w:val="33EF4F96"/>
    <w:rsid w:val="345968B4"/>
    <w:rsid w:val="345C0152"/>
    <w:rsid w:val="34763909"/>
    <w:rsid w:val="35417A73"/>
    <w:rsid w:val="36483084"/>
    <w:rsid w:val="36681030"/>
    <w:rsid w:val="367B5207"/>
    <w:rsid w:val="36EC7EB3"/>
    <w:rsid w:val="3719756B"/>
    <w:rsid w:val="37AB1B1C"/>
    <w:rsid w:val="37B95FE7"/>
    <w:rsid w:val="37D20E57"/>
    <w:rsid w:val="387168C2"/>
    <w:rsid w:val="38C70290"/>
    <w:rsid w:val="38F17A02"/>
    <w:rsid w:val="394826C9"/>
    <w:rsid w:val="395F2BBE"/>
    <w:rsid w:val="39F71049"/>
    <w:rsid w:val="3A2B0CF2"/>
    <w:rsid w:val="3AC44BCD"/>
    <w:rsid w:val="3AE0388B"/>
    <w:rsid w:val="3B247C1B"/>
    <w:rsid w:val="3B2A71FC"/>
    <w:rsid w:val="3B6444BC"/>
    <w:rsid w:val="3B8B1A48"/>
    <w:rsid w:val="3BF07AFD"/>
    <w:rsid w:val="3BF910A8"/>
    <w:rsid w:val="3C6D114E"/>
    <w:rsid w:val="3CA134EE"/>
    <w:rsid w:val="3CC50F8A"/>
    <w:rsid w:val="3D4C16AB"/>
    <w:rsid w:val="3E1C107E"/>
    <w:rsid w:val="3F32042D"/>
    <w:rsid w:val="3F3635B8"/>
    <w:rsid w:val="3F584337"/>
    <w:rsid w:val="3FB53538"/>
    <w:rsid w:val="40063D93"/>
    <w:rsid w:val="402B37FA"/>
    <w:rsid w:val="409018AF"/>
    <w:rsid w:val="40AD2461"/>
    <w:rsid w:val="40FC5196"/>
    <w:rsid w:val="4114428E"/>
    <w:rsid w:val="415470BD"/>
    <w:rsid w:val="41790595"/>
    <w:rsid w:val="41A6166F"/>
    <w:rsid w:val="4283791D"/>
    <w:rsid w:val="42C57F36"/>
    <w:rsid w:val="42F73E67"/>
    <w:rsid w:val="43566DE0"/>
    <w:rsid w:val="43655275"/>
    <w:rsid w:val="439C056B"/>
    <w:rsid w:val="450F36EA"/>
    <w:rsid w:val="454B049A"/>
    <w:rsid w:val="45A1360E"/>
    <w:rsid w:val="45CD0EAF"/>
    <w:rsid w:val="4619280E"/>
    <w:rsid w:val="46BD7176"/>
    <w:rsid w:val="46CE3131"/>
    <w:rsid w:val="46E93AC7"/>
    <w:rsid w:val="48205C0E"/>
    <w:rsid w:val="48313978"/>
    <w:rsid w:val="48651873"/>
    <w:rsid w:val="488E0DCA"/>
    <w:rsid w:val="488E4926"/>
    <w:rsid w:val="48F86243"/>
    <w:rsid w:val="494D47E1"/>
    <w:rsid w:val="499A379E"/>
    <w:rsid w:val="4A8F0E29"/>
    <w:rsid w:val="4AA523FB"/>
    <w:rsid w:val="4AD827D0"/>
    <w:rsid w:val="4B215F25"/>
    <w:rsid w:val="4B262D4F"/>
    <w:rsid w:val="4B2B2900"/>
    <w:rsid w:val="4BEF7DD1"/>
    <w:rsid w:val="4C8F5111"/>
    <w:rsid w:val="4CB701C3"/>
    <w:rsid w:val="4CE90CC5"/>
    <w:rsid w:val="4D27359B"/>
    <w:rsid w:val="4E335445"/>
    <w:rsid w:val="4E606D65"/>
    <w:rsid w:val="4E766588"/>
    <w:rsid w:val="4FA40ED3"/>
    <w:rsid w:val="4FE45773"/>
    <w:rsid w:val="501778F7"/>
    <w:rsid w:val="501C315F"/>
    <w:rsid w:val="50485D02"/>
    <w:rsid w:val="511F2F07"/>
    <w:rsid w:val="5153495F"/>
    <w:rsid w:val="5156444F"/>
    <w:rsid w:val="517A2152"/>
    <w:rsid w:val="51BA49DE"/>
    <w:rsid w:val="51E7154B"/>
    <w:rsid w:val="51FF6894"/>
    <w:rsid w:val="522D1654"/>
    <w:rsid w:val="52345315"/>
    <w:rsid w:val="53450CAD"/>
    <w:rsid w:val="53605111"/>
    <w:rsid w:val="53933738"/>
    <w:rsid w:val="539A6875"/>
    <w:rsid w:val="53C9575A"/>
    <w:rsid w:val="53D63625"/>
    <w:rsid w:val="5402266C"/>
    <w:rsid w:val="54E16725"/>
    <w:rsid w:val="556E7FB9"/>
    <w:rsid w:val="55741347"/>
    <w:rsid w:val="55A35789"/>
    <w:rsid w:val="55EF09CE"/>
    <w:rsid w:val="56A8574D"/>
    <w:rsid w:val="56CB4F97"/>
    <w:rsid w:val="56F24C1A"/>
    <w:rsid w:val="57392849"/>
    <w:rsid w:val="583C439E"/>
    <w:rsid w:val="58726012"/>
    <w:rsid w:val="58DC7930"/>
    <w:rsid w:val="5A33532D"/>
    <w:rsid w:val="5ABF3065"/>
    <w:rsid w:val="5AF01470"/>
    <w:rsid w:val="5C090A3C"/>
    <w:rsid w:val="5C292E8C"/>
    <w:rsid w:val="5C675762"/>
    <w:rsid w:val="5D437F7D"/>
    <w:rsid w:val="5D5C2DED"/>
    <w:rsid w:val="5E581806"/>
    <w:rsid w:val="5E5B12F6"/>
    <w:rsid w:val="5E693A13"/>
    <w:rsid w:val="5E734892"/>
    <w:rsid w:val="5F797C86"/>
    <w:rsid w:val="5F8403D9"/>
    <w:rsid w:val="60786190"/>
    <w:rsid w:val="60AD2A0D"/>
    <w:rsid w:val="60B151FE"/>
    <w:rsid w:val="61C827FF"/>
    <w:rsid w:val="61DE64C6"/>
    <w:rsid w:val="62265778"/>
    <w:rsid w:val="62960B4F"/>
    <w:rsid w:val="62A52B40"/>
    <w:rsid w:val="63035AB9"/>
    <w:rsid w:val="637D1D0F"/>
    <w:rsid w:val="63C35974"/>
    <w:rsid w:val="641206A9"/>
    <w:rsid w:val="644F0FB6"/>
    <w:rsid w:val="64656A2B"/>
    <w:rsid w:val="6477050C"/>
    <w:rsid w:val="649D4417"/>
    <w:rsid w:val="64A77044"/>
    <w:rsid w:val="64E5191A"/>
    <w:rsid w:val="653B59DE"/>
    <w:rsid w:val="655645C6"/>
    <w:rsid w:val="65DF280D"/>
    <w:rsid w:val="65FA31A3"/>
    <w:rsid w:val="6639016F"/>
    <w:rsid w:val="66C0263F"/>
    <w:rsid w:val="673A686F"/>
    <w:rsid w:val="67564D51"/>
    <w:rsid w:val="68C63810"/>
    <w:rsid w:val="68C857DA"/>
    <w:rsid w:val="68E32614"/>
    <w:rsid w:val="692844CB"/>
    <w:rsid w:val="69B83AA1"/>
    <w:rsid w:val="69D106BF"/>
    <w:rsid w:val="6A350C4E"/>
    <w:rsid w:val="6B20545A"/>
    <w:rsid w:val="6B3233DF"/>
    <w:rsid w:val="6B3B6738"/>
    <w:rsid w:val="6BEE7306"/>
    <w:rsid w:val="6BFE74EA"/>
    <w:rsid w:val="6C3D203B"/>
    <w:rsid w:val="6C9003BD"/>
    <w:rsid w:val="6C9C6D62"/>
    <w:rsid w:val="6CF748E0"/>
    <w:rsid w:val="6DC347C2"/>
    <w:rsid w:val="6E1F67A8"/>
    <w:rsid w:val="6E35746E"/>
    <w:rsid w:val="6E963C85"/>
    <w:rsid w:val="6E9F0D8B"/>
    <w:rsid w:val="6EBC36EB"/>
    <w:rsid w:val="6F26325B"/>
    <w:rsid w:val="6F4162E7"/>
    <w:rsid w:val="6F651FD5"/>
    <w:rsid w:val="6FB46AB9"/>
    <w:rsid w:val="6FD20CED"/>
    <w:rsid w:val="70433998"/>
    <w:rsid w:val="71744751"/>
    <w:rsid w:val="71C64881"/>
    <w:rsid w:val="72331F17"/>
    <w:rsid w:val="72CD0B09"/>
    <w:rsid w:val="735F255F"/>
    <w:rsid w:val="73A86934"/>
    <w:rsid w:val="73FC458A"/>
    <w:rsid w:val="744F5002"/>
    <w:rsid w:val="74F040EF"/>
    <w:rsid w:val="760F4A49"/>
    <w:rsid w:val="76592168"/>
    <w:rsid w:val="76E934EC"/>
    <w:rsid w:val="776C1A27"/>
    <w:rsid w:val="77FE6B23"/>
    <w:rsid w:val="783E33C3"/>
    <w:rsid w:val="789D27E0"/>
    <w:rsid w:val="78D45AD6"/>
    <w:rsid w:val="7A5C2227"/>
    <w:rsid w:val="7AD87AFF"/>
    <w:rsid w:val="7B7A2964"/>
    <w:rsid w:val="7B823FE2"/>
    <w:rsid w:val="7B827A6B"/>
    <w:rsid w:val="7C556F2D"/>
    <w:rsid w:val="7CB4634A"/>
    <w:rsid w:val="7CC16371"/>
    <w:rsid w:val="7CD97B5E"/>
    <w:rsid w:val="7CE00EED"/>
    <w:rsid w:val="7D3B6123"/>
    <w:rsid w:val="7D7004C3"/>
    <w:rsid w:val="7D712C70"/>
    <w:rsid w:val="7E9B156F"/>
    <w:rsid w:val="7EE66563"/>
    <w:rsid w:val="7F437511"/>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8A82A"/>
  <w15:docId w15:val="{B59B5BF2-A1E9-4FD8-95F1-26E9D258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toc 5"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link w:val="50"/>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TOC5">
    <w:name w:val="toc 5"/>
    <w:basedOn w:val="a"/>
    <w:next w:val="a"/>
    <w:qFormat/>
    <w:pPr>
      <w:ind w:leftChars="800" w:left="1680"/>
    </w:pPr>
  </w:style>
  <w:style w:type="paragraph" w:styleId="TOC3">
    <w:name w:val="toc 3"/>
    <w:basedOn w:val="a"/>
    <w:next w:val="a"/>
    <w:qFormat/>
    <w:pPr>
      <w:ind w:leftChars="400" w:left="84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4">
    <w:name w:val="toc 4"/>
    <w:basedOn w:val="a"/>
    <w:next w:val="a"/>
    <w:qFormat/>
    <w:pPr>
      <w:ind w:leftChars="600" w:left="1260"/>
    </w:pPr>
  </w:style>
  <w:style w:type="paragraph" w:styleId="TOC2">
    <w:name w:val="toc 2"/>
    <w:basedOn w:val="a"/>
    <w:next w:val="a"/>
    <w:qFormat/>
    <w:pPr>
      <w:ind w:leftChars="200" w:left="420"/>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6">
    <w:name w:val="Normal (Web)"/>
    <w:basedOn w:val="a"/>
    <w:qFormat/>
    <w:rPr>
      <w:sz w:val="24"/>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Pr>
      <w:b/>
    </w:rPr>
  </w:style>
  <w:style w:type="character" w:styleId="HTML0">
    <w:name w:val="HTML Code"/>
    <w:basedOn w:val="a0"/>
    <w:qFormat/>
    <w:rPr>
      <w:rFonts w:ascii="Courier New" w:hAnsi="Courier New"/>
      <w:sz w:val="20"/>
    </w:rPr>
  </w:style>
  <w:style w:type="character" w:customStyle="1" w:styleId="20">
    <w:name w:val="标题 2 字符"/>
    <w:link w:val="2"/>
    <w:qFormat/>
    <w:rPr>
      <w:rFonts w:ascii="Arial" w:eastAsia="黑体" w:hAnsi="Arial"/>
      <w:b/>
      <w:sz w:val="32"/>
    </w:rPr>
  </w:style>
  <w:style w:type="character" w:customStyle="1" w:styleId="50">
    <w:name w:val="标题 5 字符"/>
    <w:link w:val="5"/>
    <w:qFormat/>
    <w:rPr>
      <w:b/>
      <w:sz w:val="28"/>
    </w:rPr>
  </w:style>
  <w:style w:type="character" w:customStyle="1" w:styleId="10">
    <w:name w:val="标题 1 字符"/>
    <w:link w:val="1"/>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目录页"/>
    </customSectPr>
    <customSectPr>
      <sectNamePr val="报告内容"/>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7450</Words>
  <Characters>7898</Characters>
  <Application>Microsoft Office Word</Application>
  <DocSecurity>0</DocSecurity>
  <Lines>789</Lines>
  <Paragraphs>902</Paragraphs>
  <ScaleCrop>false</ScaleCrop>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iPhone</dc:creator>
  <cp:lastModifiedBy>源 柴</cp:lastModifiedBy>
  <cp:revision>4</cp:revision>
  <dcterms:created xsi:type="dcterms:W3CDTF">2025-09-08T08:06:00Z</dcterms:created>
  <dcterms:modified xsi:type="dcterms:W3CDTF">2025-09-08T08:08:00Z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A3ACA175BD534D8583A7D732B7340F11_13</vt:lpwstr>
  </property>
  <property fmtid="{D5CDD505-2E9C-101B-9397-08002B2CF9AE}" pid="4" name="KSOTemplateDocerSaveRecord">
    <vt:lpwstr>eyJoZGlkIjoiYjNlOWUwZmZmMDFlNTllZTBjN2VkNWIxNjRkY2RjNTUiLCJ1c2VySWQiOiIxMDgyNTk1NjI3In0=</vt:lpwstr>
  </property>
</Properties>
</file>